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9A" w:rsidRDefault="00837EE0" w:rsidP="009248BF">
      <w:pPr>
        <w:adjustRightInd w:val="0"/>
        <w:snapToGrid w:val="0"/>
        <w:spacing w:line="560" w:lineRule="exact"/>
        <w:jc w:val="center"/>
        <w:rPr>
          <w:rFonts w:ascii="方正小标宋_GBK" w:eastAsia="方正小标宋_GBK" w:hAnsi="方正小标宋_GBK" w:cs="方正小标宋_GBK"/>
          <w:bCs/>
          <w:color w:val="000000"/>
          <w:sz w:val="36"/>
          <w:szCs w:val="44"/>
        </w:rPr>
      </w:pPr>
      <w:r>
        <w:rPr>
          <w:rFonts w:ascii="方正小标宋_GBK" w:eastAsia="方正小标宋_GBK" w:hAnsi="方正小标宋_GBK" w:cs="方正小标宋_GBK" w:hint="eastAsia"/>
          <w:bCs/>
          <w:color w:val="000000"/>
          <w:sz w:val="36"/>
          <w:szCs w:val="44"/>
        </w:rPr>
        <w:t>2022</w:t>
      </w:r>
      <w:r>
        <w:rPr>
          <w:rFonts w:ascii="方正小标宋_GBK" w:eastAsia="方正小标宋_GBK" w:hAnsi="方正小标宋_GBK" w:cs="方正小标宋_GBK" w:hint="eastAsia"/>
          <w:bCs/>
          <w:color w:val="000000"/>
          <w:sz w:val="36"/>
          <w:szCs w:val="44"/>
        </w:rPr>
        <w:t>年以来涉</w:t>
      </w:r>
      <w:r>
        <w:rPr>
          <w:rFonts w:ascii="方正小标宋_GBK" w:eastAsia="方正小标宋_GBK" w:hAnsi="方正小标宋_GBK" w:cs="方正小标宋_GBK" w:hint="eastAsia"/>
          <w:bCs/>
          <w:color w:val="000000"/>
          <w:sz w:val="36"/>
          <w:szCs w:val="44"/>
        </w:rPr>
        <w:t>交通运输业</w:t>
      </w:r>
      <w:r>
        <w:rPr>
          <w:rFonts w:ascii="方正小标宋_GBK" w:eastAsia="方正小标宋_GBK" w:hAnsi="方正小标宋_GBK" w:cs="方正小标宋_GBK" w:hint="eastAsia"/>
          <w:bCs/>
          <w:color w:val="000000"/>
          <w:sz w:val="36"/>
          <w:szCs w:val="44"/>
        </w:rPr>
        <w:t>国家</w:t>
      </w:r>
      <w:r>
        <w:rPr>
          <w:rFonts w:ascii="方正小标宋_GBK" w:eastAsia="方正小标宋_GBK" w:hAnsi="方正小标宋_GBK" w:cs="方正小标宋_GBK" w:hint="eastAsia"/>
          <w:bCs/>
          <w:color w:val="000000"/>
          <w:sz w:val="36"/>
          <w:szCs w:val="44"/>
        </w:rPr>
        <w:t>主要财税金融</w:t>
      </w:r>
    </w:p>
    <w:p w:rsidR="00183D9A" w:rsidRDefault="00837EE0" w:rsidP="009248BF">
      <w:pPr>
        <w:adjustRightInd w:val="0"/>
        <w:snapToGrid w:val="0"/>
        <w:spacing w:line="560" w:lineRule="exact"/>
        <w:jc w:val="center"/>
        <w:rPr>
          <w:rFonts w:ascii="方正小标宋_GBK" w:eastAsia="方正小标宋_GBK" w:hAnsi="方正小标宋_GBK" w:cs="方正小标宋_GBK"/>
          <w:bCs/>
          <w:color w:val="000000"/>
          <w:sz w:val="36"/>
          <w:szCs w:val="44"/>
        </w:rPr>
      </w:pPr>
      <w:r>
        <w:rPr>
          <w:rFonts w:ascii="方正小标宋_GBK" w:eastAsia="方正小标宋_GBK" w:hAnsi="方正小标宋_GBK" w:cs="方正小标宋_GBK" w:hint="eastAsia"/>
          <w:bCs/>
          <w:color w:val="000000"/>
          <w:sz w:val="36"/>
          <w:szCs w:val="44"/>
        </w:rPr>
        <w:t>优惠政策目录清单</w:t>
      </w:r>
    </w:p>
    <w:p w:rsidR="00183D9A" w:rsidRDefault="00837EE0" w:rsidP="009248BF">
      <w:pPr>
        <w:adjustRightInd w:val="0"/>
        <w:snapToGrid w:val="0"/>
        <w:spacing w:line="560" w:lineRule="exact"/>
        <w:jc w:val="center"/>
        <w:rPr>
          <w:rFonts w:ascii="黑体" w:eastAsia="黑体" w:hAnsi="黑体" w:cs="方正小标宋_GBK"/>
          <w:bCs/>
          <w:color w:val="000000"/>
          <w:sz w:val="30"/>
          <w:szCs w:val="44"/>
        </w:rPr>
      </w:pPr>
      <w:r>
        <w:rPr>
          <w:rFonts w:ascii="方正小标宋_GBK" w:eastAsia="方正小标宋_GBK" w:hAnsi="方正小标宋_GBK" w:cs="方正小标宋_GBK" w:hint="eastAsia"/>
          <w:bCs/>
          <w:color w:val="000000"/>
          <w:sz w:val="36"/>
          <w:szCs w:val="44"/>
        </w:rPr>
        <w:t>（</w:t>
      </w:r>
      <w:r>
        <w:rPr>
          <w:rFonts w:ascii="方正小标宋_GBK" w:eastAsia="方正小标宋_GBK" w:hAnsi="方正小标宋_GBK" w:cs="方正小标宋_GBK" w:hint="eastAsia"/>
          <w:bCs/>
          <w:color w:val="000000"/>
          <w:sz w:val="36"/>
          <w:szCs w:val="44"/>
        </w:rPr>
        <w:t>1</w:t>
      </w:r>
      <w:r>
        <w:rPr>
          <w:rFonts w:ascii="方正小标宋_GBK" w:eastAsia="方正小标宋_GBK" w:hAnsi="方正小标宋_GBK" w:cs="方正小标宋_GBK" w:hint="eastAsia"/>
          <w:bCs/>
          <w:color w:val="000000"/>
          <w:sz w:val="36"/>
          <w:szCs w:val="44"/>
        </w:rPr>
        <w:t>）</w:t>
      </w:r>
    </w:p>
    <w:p w:rsidR="00183D9A" w:rsidRDefault="00837EE0">
      <w:pPr>
        <w:spacing w:line="240" w:lineRule="auto"/>
        <w:rPr>
          <w:rFonts w:ascii="黑体" w:eastAsia="黑体" w:hAnsi="黑体" w:cs="方正小标宋_GBK"/>
          <w:bCs/>
          <w:color w:val="000000"/>
          <w:sz w:val="30"/>
          <w:szCs w:val="44"/>
          <w:highlight w:val="yellow"/>
        </w:rPr>
      </w:pPr>
      <w:r>
        <w:rPr>
          <w:rFonts w:ascii="黑体" w:eastAsia="黑体" w:hAnsi="黑体" w:cs="方正小标宋_GBK" w:hint="eastAsia"/>
          <w:bCs/>
          <w:color w:val="000000"/>
          <w:sz w:val="30"/>
          <w:szCs w:val="44"/>
        </w:rPr>
        <w:t>财务审计司编发</w:t>
      </w:r>
      <w:r>
        <w:rPr>
          <w:rFonts w:ascii="黑体" w:eastAsia="黑体" w:hAnsi="黑体" w:cs="方正小标宋_GBK" w:hint="eastAsia"/>
          <w:bCs/>
          <w:color w:val="000000"/>
          <w:sz w:val="30"/>
          <w:szCs w:val="44"/>
        </w:rPr>
        <w:t xml:space="preserve">     </w:t>
      </w:r>
      <w:r>
        <w:rPr>
          <w:rFonts w:ascii="黑体" w:eastAsia="黑体" w:hAnsi="黑体" w:cs="方正小标宋_GBK" w:hint="eastAsia"/>
          <w:bCs/>
          <w:color w:val="000000"/>
          <w:sz w:val="30"/>
          <w:szCs w:val="44"/>
        </w:rPr>
        <w:t xml:space="preserve">                </w:t>
      </w:r>
      <w:r>
        <w:rPr>
          <w:rFonts w:ascii="黑体" w:eastAsia="黑体" w:hAnsi="黑体" w:cs="方正小标宋_GBK" w:hint="eastAsia"/>
          <w:bCs/>
          <w:color w:val="000000"/>
          <w:sz w:val="30"/>
          <w:szCs w:val="44"/>
        </w:rPr>
        <w:t>截</w:t>
      </w:r>
      <w:r>
        <w:rPr>
          <w:rFonts w:ascii="黑体" w:eastAsia="黑体" w:hAnsi="黑体" w:cs="方正小标宋_GBK" w:hint="eastAsia"/>
          <w:bCs/>
          <w:color w:val="000000"/>
          <w:sz w:val="30"/>
          <w:szCs w:val="44"/>
        </w:rPr>
        <w:t>至</w:t>
      </w:r>
      <w:r>
        <w:rPr>
          <w:rFonts w:ascii="黑体" w:eastAsia="黑体" w:hAnsi="黑体" w:cs="方正小标宋_GBK" w:hint="eastAsia"/>
          <w:bCs/>
          <w:color w:val="000000"/>
          <w:sz w:val="30"/>
          <w:szCs w:val="44"/>
        </w:rPr>
        <w:t>2</w:t>
      </w:r>
      <w:bookmarkStart w:id="0" w:name="_GoBack"/>
      <w:bookmarkEnd w:id="0"/>
      <w:r>
        <w:rPr>
          <w:rFonts w:ascii="黑体" w:eastAsia="黑体" w:hAnsi="黑体" w:cs="方正小标宋_GBK"/>
          <w:bCs/>
          <w:color w:val="000000"/>
          <w:sz w:val="30"/>
          <w:szCs w:val="44"/>
        </w:rPr>
        <w:t>022</w:t>
      </w:r>
      <w:r>
        <w:rPr>
          <w:rFonts w:ascii="黑体" w:eastAsia="黑体" w:hAnsi="黑体" w:cs="方正小标宋_GBK" w:hint="eastAsia"/>
          <w:bCs/>
          <w:color w:val="000000"/>
          <w:sz w:val="30"/>
          <w:szCs w:val="44"/>
        </w:rPr>
        <w:t>年</w:t>
      </w:r>
      <w:r>
        <w:rPr>
          <w:rFonts w:ascii="黑体" w:eastAsia="黑体" w:hAnsi="黑体" w:cs="方正小标宋_GBK"/>
          <w:bCs/>
          <w:color w:val="000000"/>
          <w:sz w:val="30"/>
          <w:szCs w:val="44"/>
        </w:rPr>
        <w:t>3</w:t>
      </w:r>
      <w:r>
        <w:rPr>
          <w:rFonts w:ascii="黑体" w:eastAsia="黑体" w:hAnsi="黑体" w:cs="方正小标宋_GBK" w:hint="eastAsia"/>
          <w:bCs/>
          <w:color w:val="000000"/>
          <w:sz w:val="30"/>
          <w:szCs w:val="44"/>
        </w:rPr>
        <w:t>月</w:t>
      </w:r>
      <w:r>
        <w:rPr>
          <w:rFonts w:ascii="黑体" w:eastAsia="黑体" w:hAnsi="黑体" w:cs="方正小标宋_GBK" w:hint="eastAsia"/>
          <w:bCs/>
          <w:color w:val="000000"/>
          <w:sz w:val="30"/>
          <w:szCs w:val="44"/>
        </w:rPr>
        <w:t>25</w:t>
      </w:r>
      <w:r>
        <w:rPr>
          <w:rFonts w:ascii="黑体" w:eastAsia="黑体" w:hAnsi="黑体" w:cs="方正小标宋_GBK" w:hint="eastAsia"/>
          <w:bCs/>
          <w:color w:val="000000"/>
          <w:sz w:val="30"/>
          <w:szCs w:val="44"/>
        </w:rPr>
        <w:t>日</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624"/>
        <w:gridCol w:w="6308"/>
      </w:tblGrid>
      <w:tr w:rsidR="00183D9A">
        <w:trPr>
          <w:cantSplit/>
          <w:trHeight w:val="983"/>
          <w:tblHeader/>
          <w:jc w:val="center"/>
        </w:trPr>
        <w:tc>
          <w:tcPr>
            <w:tcW w:w="824"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
                <w:color w:val="000000"/>
                <w:szCs w:val="21"/>
              </w:rPr>
              <w:t>序号</w:t>
            </w:r>
          </w:p>
        </w:tc>
        <w:tc>
          <w:tcPr>
            <w:tcW w:w="1624"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
                <w:color w:val="000000"/>
                <w:szCs w:val="21"/>
              </w:rPr>
              <w:t>政策文件</w:t>
            </w:r>
          </w:p>
        </w:tc>
        <w:tc>
          <w:tcPr>
            <w:tcW w:w="6308"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
                <w:color w:val="000000"/>
                <w:szCs w:val="21"/>
              </w:rPr>
              <w:t>财税金融优惠政策主要内容</w:t>
            </w:r>
          </w:p>
        </w:tc>
      </w:tr>
      <w:tr w:rsidR="00183D9A">
        <w:trPr>
          <w:trHeight w:val="983"/>
          <w:jc w:val="center"/>
        </w:trPr>
        <w:tc>
          <w:tcPr>
            <w:tcW w:w="824" w:type="dxa"/>
            <w:vAlign w:val="center"/>
          </w:tcPr>
          <w:p w:rsidR="00183D9A" w:rsidRDefault="00837EE0">
            <w:pPr>
              <w:jc w:val="center"/>
              <w:rPr>
                <w:rFonts w:ascii="仿宋_GB2312" w:eastAsia="仿宋_GB2312" w:hAnsi="仿宋_GB2312" w:cs="仿宋_GB2312"/>
              </w:rPr>
            </w:pPr>
            <w:r>
              <w:rPr>
                <w:rFonts w:ascii="仿宋_GB2312" w:eastAsia="仿宋_GB2312" w:hAnsi="仿宋_GB2312" w:cs="仿宋_GB2312" w:hint="eastAsia"/>
              </w:rPr>
              <w:t>1</w:t>
            </w:r>
          </w:p>
        </w:tc>
        <w:tc>
          <w:tcPr>
            <w:tcW w:w="1624" w:type="dxa"/>
            <w:vAlign w:val="center"/>
          </w:tcPr>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关于进一步加大增值税期末留抵退税政策实施力度的公告</w:t>
            </w:r>
            <w:r>
              <w:rPr>
                <w:rFonts w:ascii="仿宋_GB2312" w:eastAsia="仿宋_GB2312" w:hAnsi="仿宋_GB2312" w:cs="仿宋_GB2312" w:hint="eastAsia"/>
              </w:rPr>
              <w:t>》（</w:t>
            </w:r>
            <w:r>
              <w:rPr>
                <w:rFonts w:ascii="仿宋_GB2312" w:eastAsia="仿宋_GB2312" w:hAnsi="仿宋_GB2312" w:cs="仿宋_GB2312"/>
              </w:rPr>
              <w:t>财政部</w:t>
            </w:r>
            <w:r>
              <w:rPr>
                <w:rFonts w:ascii="仿宋_GB2312" w:eastAsia="仿宋_GB2312" w:hAnsi="仿宋_GB2312" w:cs="仿宋_GB2312"/>
              </w:rPr>
              <w:t> </w:t>
            </w:r>
            <w:r>
              <w:rPr>
                <w:rFonts w:ascii="仿宋_GB2312" w:eastAsia="仿宋_GB2312" w:hAnsi="仿宋_GB2312" w:cs="仿宋_GB2312"/>
              </w:rPr>
              <w:t>税务总局公告</w:t>
            </w:r>
            <w:r>
              <w:rPr>
                <w:rFonts w:ascii="仿宋_GB2312" w:eastAsia="仿宋_GB2312" w:hAnsi="仿宋_GB2312" w:cs="仿宋_GB2312"/>
              </w:rPr>
              <w:t>2022</w:t>
            </w:r>
            <w:r>
              <w:rPr>
                <w:rFonts w:ascii="仿宋_GB2312" w:eastAsia="仿宋_GB2312" w:hAnsi="仿宋_GB2312" w:cs="仿宋_GB2312"/>
              </w:rPr>
              <w:t>年第</w:t>
            </w:r>
            <w:r>
              <w:rPr>
                <w:rFonts w:ascii="仿宋_GB2312" w:eastAsia="仿宋_GB2312" w:hAnsi="仿宋_GB2312" w:cs="仿宋_GB2312"/>
              </w:rPr>
              <w:t>14</w:t>
            </w:r>
            <w:r>
              <w:rPr>
                <w:rFonts w:ascii="仿宋_GB2312" w:eastAsia="仿宋_GB2312" w:hAnsi="仿宋_GB2312" w:cs="仿宋_GB2312"/>
              </w:rPr>
              <w:t>号</w:t>
            </w:r>
            <w:r>
              <w:rPr>
                <w:rFonts w:ascii="仿宋_GB2312" w:eastAsia="仿宋_GB2312" w:hAnsi="仿宋_GB2312" w:cs="仿宋_GB2312" w:hint="eastAsia"/>
              </w:rPr>
              <w:t>）</w:t>
            </w:r>
          </w:p>
          <w:p w:rsidR="00183D9A" w:rsidRDefault="00183D9A">
            <w:pPr>
              <w:rPr>
                <w:rFonts w:ascii="仿宋_GB2312" w:eastAsia="仿宋_GB2312" w:hAnsi="仿宋_GB2312" w:cs="仿宋_GB2312"/>
              </w:rPr>
            </w:pPr>
          </w:p>
        </w:tc>
        <w:tc>
          <w:tcPr>
            <w:tcW w:w="6308" w:type="dxa"/>
            <w:vAlign w:val="center"/>
          </w:tcPr>
          <w:p w:rsidR="00183D9A" w:rsidRDefault="00837EE0">
            <w:pPr>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加大小微企业增值税期末留抵退税政策力度，将先进制造业按月全额退还增值税增量留抵税额政策范围扩大至符合条件的小微企业（含个体工商户，下同），并一次性退还小微企业存量留抵税额。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）符合条件的小微企业，可以自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月纳税申报期起向主管税务机关申请退还增量留抵税额。在</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日前，退税条件按照本公告第三条规定执行。</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）符合条件的微型企业，可以自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月纳税申报期起向主管税务机关申请一次性退还存量留抵税额；符合条件的小型企业，可以自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5</w:t>
            </w:r>
            <w:r>
              <w:rPr>
                <w:rFonts w:ascii="仿宋_GB2312" w:eastAsia="仿宋_GB2312" w:hAnsi="仿宋_GB2312" w:cs="仿宋_GB2312" w:hint="eastAsia"/>
              </w:rPr>
              <w:t>月纳税申报期起向主管税务机关申请一次性退还存量留抵税额。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加大“制造业”、“科学研究和技术服务业”、“电力、热力、燃气及水生产和供应业”、“软件和信息技术服务业”、“生态保护和环境治理业”和“交通运输、仓储和邮政</w:t>
            </w:r>
            <w:r>
              <w:rPr>
                <w:rFonts w:ascii="仿宋_GB2312" w:eastAsia="仿宋_GB2312" w:hAnsi="仿宋_GB2312" w:cs="仿宋_GB2312" w:hint="eastAsia"/>
              </w:rPr>
              <w:t>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）符合条件的制造业等行业企业，可以自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月纳税申报期起向主管税务机关申请退还增量留抵税额。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）符合条件的制造业等行业中型企业，可以自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7</w:t>
            </w:r>
            <w:r>
              <w:rPr>
                <w:rFonts w:ascii="仿宋_GB2312" w:eastAsia="仿宋_GB2312" w:hAnsi="仿宋_GB2312" w:cs="仿宋_GB2312" w:hint="eastAsia"/>
              </w:rPr>
              <w:t>月纳税申报期起向主管税务机关申请一次性退还存量留抵税额；符合条件的制造业等行业大型企业，可以自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10</w:t>
            </w:r>
            <w:r>
              <w:rPr>
                <w:rFonts w:ascii="仿宋_GB2312" w:eastAsia="仿宋_GB2312" w:hAnsi="仿宋_GB2312" w:cs="仿宋_GB2312" w:hint="eastAsia"/>
              </w:rPr>
              <w:t>月纳税申报期起向主管税务机关申请一次性退还存量留抵税额。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适用本公告政策的纳税人需同时符合以下条件：</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）纳税信用等级为</w:t>
            </w:r>
            <w:r>
              <w:rPr>
                <w:rFonts w:ascii="仿宋_GB2312" w:eastAsia="仿宋_GB2312" w:hAnsi="仿宋_GB2312" w:cs="仿宋_GB2312" w:hint="eastAsia"/>
              </w:rPr>
              <w:t>A</w:t>
            </w:r>
            <w:r>
              <w:rPr>
                <w:rFonts w:ascii="仿宋_GB2312" w:eastAsia="仿宋_GB2312" w:hAnsi="仿宋_GB2312" w:cs="仿宋_GB2312" w:hint="eastAsia"/>
              </w:rPr>
              <w:t>级或者</w:t>
            </w:r>
            <w:r>
              <w:rPr>
                <w:rFonts w:ascii="仿宋_GB2312" w:eastAsia="仿宋_GB2312" w:hAnsi="仿宋_GB2312" w:cs="仿宋_GB2312" w:hint="eastAsia"/>
              </w:rPr>
              <w:t>B</w:t>
            </w:r>
            <w:r>
              <w:rPr>
                <w:rFonts w:ascii="仿宋_GB2312" w:eastAsia="仿宋_GB2312" w:hAnsi="仿宋_GB2312" w:cs="仿宋_GB2312" w:hint="eastAsia"/>
              </w:rPr>
              <w:t>级；</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）申请退税前</w:t>
            </w:r>
            <w:r>
              <w:rPr>
                <w:rFonts w:ascii="仿宋_GB2312" w:eastAsia="仿宋_GB2312" w:hAnsi="仿宋_GB2312" w:cs="仿宋_GB2312" w:hint="eastAsia"/>
              </w:rPr>
              <w:t>36</w:t>
            </w:r>
            <w:r>
              <w:rPr>
                <w:rFonts w:ascii="仿宋_GB2312" w:eastAsia="仿宋_GB2312" w:hAnsi="仿宋_GB2312" w:cs="仿宋_GB2312" w:hint="eastAsia"/>
              </w:rPr>
              <w:t>个月未发生骗取留抵退税、骗取出口退税或虚</w:t>
            </w:r>
            <w:r>
              <w:rPr>
                <w:rFonts w:ascii="仿宋_GB2312" w:eastAsia="仿宋_GB2312" w:hAnsi="仿宋_GB2312" w:cs="仿宋_GB2312" w:hint="eastAsia"/>
              </w:rPr>
              <w:lastRenderedPageBreak/>
              <w:t>开增值税专用发票情形；</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3</w:t>
            </w:r>
            <w:r>
              <w:rPr>
                <w:rFonts w:ascii="仿宋_GB2312" w:eastAsia="仿宋_GB2312" w:hAnsi="仿宋_GB2312" w:cs="仿宋_GB2312" w:hint="eastAsia"/>
              </w:rPr>
              <w:t>）申请退税前</w:t>
            </w:r>
            <w:r>
              <w:rPr>
                <w:rFonts w:ascii="仿宋_GB2312" w:eastAsia="仿宋_GB2312" w:hAnsi="仿宋_GB2312" w:cs="仿宋_GB2312" w:hint="eastAsia"/>
              </w:rPr>
              <w:t>36</w:t>
            </w:r>
            <w:r>
              <w:rPr>
                <w:rFonts w:ascii="仿宋_GB2312" w:eastAsia="仿宋_GB2312" w:hAnsi="仿宋_GB2312" w:cs="仿宋_GB2312" w:hint="eastAsia"/>
              </w:rPr>
              <w:t>个月未因偷税被税务机关处罚两次及以上；</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日起未享受即征即退、先征后返（退）</w:t>
            </w:r>
            <w:r>
              <w:rPr>
                <w:rFonts w:ascii="仿宋_GB2312" w:eastAsia="仿宋_GB2312" w:hAnsi="仿宋_GB2312" w:cs="仿宋_GB2312" w:hint="eastAsia"/>
              </w:rPr>
              <w:t>政策。</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本公告所称增量留抵税额，区分以下情形确定：</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）纳税人获得一次性存量留抵退税前，增量留抵税额为当期期末留抵税额与</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3</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日相比新增加的留抵税额。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）纳税人获得一次性存量留抵退税后，增量留抵税额为当期期末留抵税额。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本公告所称存量留抵税额，区分以下情形确定：</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1</w:t>
            </w:r>
            <w:r>
              <w:rPr>
                <w:rFonts w:ascii="仿宋_GB2312" w:eastAsia="仿宋_GB2312" w:hAnsi="仿宋_GB2312" w:cs="仿宋_GB2312" w:hint="eastAsia"/>
              </w:rPr>
              <w:t>）纳税人获得一次性存量留抵退税前，当期期末留抵税额大于或等于</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3</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日期末留抵税额的，存量留抵税额为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3</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日期末留抵税额；当期期末留抵税额小于</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3</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日期末留抵税额的，存量留抵</w:t>
            </w:r>
            <w:r>
              <w:rPr>
                <w:rFonts w:ascii="仿宋_GB2312" w:eastAsia="仿宋_GB2312" w:hAnsi="仿宋_GB2312" w:cs="仿宋_GB2312" w:hint="eastAsia"/>
              </w:rPr>
              <w:t>税额为当期期末留抵税额。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2</w:t>
            </w:r>
            <w:r>
              <w:rPr>
                <w:rFonts w:ascii="仿宋_GB2312" w:eastAsia="仿宋_GB2312" w:hAnsi="仿宋_GB2312" w:cs="仿宋_GB2312" w:hint="eastAsia"/>
              </w:rPr>
              <w:t>）纳税人获得一次性存量留抵退税后，存量留抵税额为零。</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6.</w:t>
            </w:r>
            <w:r>
              <w:rPr>
                <w:rFonts w:ascii="仿宋_GB2312" w:eastAsia="仿宋_GB2312" w:hAnsi="仿宋_GB2312" w:cs="仿宋_GB2312" w:hint="eastAsia"/>
              </w:rPr>
              <w:t>本公告所称中型企业、小型企业和微型企业，按照《中小企业划型标准规定》（工信部联企业〔</w:t>
            </w:r>
            <w:r>
              <w:rPr>
                <w:rFonts w:ascii="仿宋_GB2312" w:eastAsia="仿宋_GB2312" w:hAnsi="仿宋_GB2312" w:cs="仿宋_GB2312" w:hint="eastAsia"/>
              </w:rPr>
              <w:t>2011</w:t>
            </w:r>
            <w:r>
              <w:rPr>
                <w:rFonts w:ascii="仿宋_GB2312" w:eastAsia="仿宋_GB2312" w:hAnsi="仿宋_GB2312" w:cs="仿宋_GB2312" w:hint="eastAsia"/>
              </w:rPr>
              <w:t>〕</w:t>
            </w:r>
            <w:r>
              <w:rPr>
                <w:rFonts w:ascii="仿宋_GB2312" w:eastAsia="仿宋_GB2312" w:hAnsi="仿宋_GB2312" w:cs="仿宋_GB2312" w:hint="eastAsia"/>
              </w:rPr>
              <w:t>300</w:t>
            </w:r>
            <w:r>
              <w:rPr>
                <w:rFonts w:ascii="仿宋_GB2312" w:eastAsia="仿宋_GB2312" w:hAnsi="仿宋_GB2312" w:cs="仿宋_GB2312" w:hint="eastAsia"/>
              </w:rPr>
              <w:t>号）和《金融业企业划型标准规定》（银发〔</w:t>
            </w:r>
            <w:r>
              <w:rPr>
                <w:rFonts w:ascii="仿宋_GB2312" w:eastAsia="仿宋_GB2312" w:hAnsi="仿宋_GB2312" w:cs="仿宋_GB2312" w:hint="eastAsia"/>
              </w:rPr>
              <w:t>2015</w:t>
            </w:r>
            <w:r>
              <w:rPr>
                <w:rFonts w:ascii="仿宋_GB2312" w:eastAsia="仿宋_GB2312" w:hAnsi="仿宋_GB2312" w:cs="仿宋_GB2312" w:hint="eastAsia"/>
              </w:rPr>
              <w:t>〕</w:t>
            </w:r>
            <w:r>
              <w:rPr>
                <w:rFonts w:ascii="仿宋_GB2312" w:eastAsia="仿宋_GB2312" w:hAnsi="仿宋_GB2312" w:cs="仿宋_GB2312" w:hint="eastAsia"/>
              </w:rPr>
              <w:t>309</w:t>
            </w:r>
            <w:r>
              <w:rPr>
                <w:rFonts w:ascii="仿宋_GB2312" w:eastAsia="仿宋_GB2312" w:hAnsi="仿宋_GB2312" w:cs="仿宋_GB2312" w:hint="eastAsia"/>
              </w:rPr>
              <w:t>号）中的营业收入指标、资产总额指标确定。</w:t>
            </w:r>
          </w:p>
          <w:p w:rsidR="00183D9A" w:rsidRDefault="00837EE0">
            <w:pPr>
              <w:rPr>
                <w:rFonts w:ascii="仿宋_GB2312" w:eastAsia="仿宋_GB2312" w:hAnsi="仿宋_GB2312" w:cs="仿宋_GB2312"/>
              </w:rPr>
            </w:pPr>
            <w:r>
              <w:rPr>
                <w:rFonts w:ascii="仿宋_GB2312" w:eastAsia="仿宋_GB2312" w:hAnsi="仿宋_GB2312" w:cs="仿宋_GB2312" w:hint="eastAsia"/>
              </w:rPr>
              <w:t xml:space="preserve">　　对于工信部联企业〔</w:t>
            </w:r>
            <w:r>
              <w:rPr>
                <w:rFonts w:ascii="仿宋_GB2312" w:eastAsia="仿宋_GB2312" w:hAnsi="仿宋_GB2312" w:cs="仿宋_GB2312" w:hint="eastAsia"/>
              </w:rPr>
              <w:t>2011</w:t>
            </w:r>
            <w:r>
              <w:rPr>
                <w:rFonts w:ascii="仿宋_GB2312" w:eastAsia="仿宋_GB2312" w:hAnsi="仿宋_GB2312" w:cs="仿宋_GB2312" w:hint="eastAsia"/>
              </w:rPr>
              <w:t>〕</w:t>
            </w:r>
            <w:r>
              <w:rPr>
                <w:rFonts w:ascii="仿宋_GB2312" w:eastAsia="仿宋_GB2312" w:hAnsi="仿宋_GB2312" w:cs="仿宋_GB2312" w:hint="eastAsia"/>
              </w:rPr>
              <w:t>300</w:t>
            </w:r>
            <w:r>
              <w:rPr>
                <w:rFonts w:ascii="仿宋_GB2312" w:eastAsia="仿宋_GB2312" w:hAnsi="仿宋_GB2312" w:cs="仿宋_GB2312" w:hint="eastAsia"/>
              </w:rPr>
              <w:t>号和银发〔</w:t>
            </w:r>
            <w:r>
              <w:rPr>
                <w:rFonts w:ascii="仿宋_GB2312" w:eastAsia="仿宋_GB2312" w:hAnsi="仿宋_GB2312" w:cs="仿宋_GB2312" w:hint="eastAsia"/>
              </w:rPr>
              <w:t>2015</w:t>
            </w:r>
            <w:r>
              <w:rPr>
                <w:rFonts w:ascii="仿宋_GB2312" w:eastAsia="仿宋_GB2312" w:hAnsi="仿宋_GB2312" w:cs="仿宋_GB2312" w:hint="eastAsia"/>
              </w:rPr>
              <w:t>〕</w:t>
            </w:r>
            <w:r>
              <w:rPr>
                <w:rFonts w:ascii="仿宋_GB2312" w:eastAsia="仿宋_GB2312" w:hAnsi="仿宋_GB2312" w:cs="仿宋_GB2312" w:hint="eastAsia"/>
              </w:rPr>
              <w:t>309</w:t>
            </w:r>
            <w:r>
              <w:rPr>
                <w:rFonts w:ascii="仿宋_GB2312" w:eastAsia="仿宋_GB2312" w:hAnsi="仿宋_GB2312" w:cs="仿宋_GB2312" w:hint="eastAsia"/>
              </w:rPr>
              <w:t>号文件所列行业以外的纳税人，以及工信部联企业〔</w:t>
            </w:r>
            <w:r>
              <w:rPr>
                <w:rFonts w:ascii="仿宋_GB2312" w:eastAsia="仿宋_GB2312" w:hAnsi="仿宋_GB2312" w:cs="仿宋_GB2312" w:hint="eastAsia"/>
              </w:rPr>
              <w:t>2011</w:t>
            </w:r>
            <w:r>
              <w:rPr>
                <w:rFonts w:ascii="仿宋_GB2312" w:eastAsia="仿宋_GB2312" w:hAnsi="仿宋_GB2312" w:cs="仿宋_GB2312" w:hint="eastAsia"/>
              </w:rPr>
              <w:t>〕</w:t>
            </w:r>
            <w:r>
              <w:rPr>
                <w:rFonts w:ascii="仿宋_GB2312" w:eastAsia="仿宋_GB2312" w:hAnsi="仿宋_GB2312" w:cs="仿宋_GB2312" w:hint="eastAsia"/>
              </w:rPr>
              <w:t>300</w:t>
            </w:r>
            <w:r>
              <w:rPr>
                <w:rFonts w:ascii="仿宋_GB2312" w:eastAsia="仿宋_GB2312" w:hAnsi="仿宋_GB2312" w:cs="仿宋_GB2312" w:hint="eastAsia"/>
              </w:rPr>
              <w:t>号文件所列行业但未采用营业收入指标或资产总额指标划型确定的纳税人，微型企业标准为增值税销售额（年</w:t>
            </w:r>
            <w:r>
              <w:rPr>
                <w:rFonts w:ascii="仿宋_GB2312" w:eastAsia="仿宋_GB2312" w:hAnsi="仿宋_GB2312" w:cs="仿宋_GB2312" w:hint="eastAsia"/>
              </w:rPr>
              <w:t>）</w:t>
            </w:r>
            <w:r>
              <w:rPr>
                <w:rFonts w:ascii="仿宋_GB2312" w:eastAsia="仿宋_GB2312" w:hAnsi="仿宋_GB2312" w:cs="仿宋_GB2312" w:hint="eastAsia"/>
              </w:rPr>
              <w:t>100</w:t>
            </w:r>
            <w:r>
              <w:rPr>
                <w:rFonts w:ascii="仿宋_GB2312" w:eastAsia="仿宋_GB2312" w:hAnsi="仿宋_GB2312" w:cs="仿宋_GB2312" w:hint="eastAsia"/>
              </w:rPr>
              <w:t>万元以下（不含</w:t>
            </w:r>
            <w:r>
              <w:rPr>
                <w:rFonts w:ascii="仿宋_GB2312" w:eastAsia="仿宋_GB2312" w:hAnsi="仿宋_GB2312" w:cs="仿宋_GB2312" w:hint="eastAsia"/>
              </w:rPr>
              <w:t>100</w:t>
            </w:r>
            <w:r>
              <w:rPr>
                <w:rFonts w:ascii="仿宋_GB2312" w:eastAsia="仿宋_GB2312" w:hAnsi="仿宋_GB2312" w:cs="仿宋_GB2312" w:hint="eastAsia"/>
              </w:rPr>
              <w:t>万元）；小型企业标准为增值税销售额（年）</w:t>
            </w:r>
            <w:r>
              <w:rPr>
                <w:rFonts w:ascii="仿宋_GB2312" w:eastAsia="仿宋_GB2312" w:hAnsi="仿宋_GB2312" w:cs="仿宋_GB2312" w:hint="eastAsia"/>
              </w:rPr>
              <w:t>2000</w:t>
            </w:r>
            <w:r>
              <w:rPr>
                <w:rFonts w:ascii="仿宋_GB2312" w:eastAsia="仿宋_GB2312" w:hAnsi="仿宋_GB2312" w:cs="仿宋_GB2312" w:hint="eastAsia"/>
              </w:rPr>
              <w:t>万元以下（不含</w:t>
            </w:r>
            <w:r>
              <w:rPr>
                <w:rFonts w:ascii="仿宋_GB2312" w:eastAsia="仿宋_GB2312" w:hAnsi="仿宋_GB2312" w:cs="仿宋_GB2312" w:hint="eastAsia"/>
              </w:rPr>
              <w:t>2000</w:t>
            </w:r>
            <w:r>
              <w:rPr>
                <w:rFonts w:ascii="仿宋_GB2312" w:eastAsia="仿宋_GB2312" w:hAnsi="仿宋_GB2312" w:cs="仿宋_GB2312" w:hint="eastAsia"/>
              </w:rPr>
              <w:t>万元）；中型企业标准为增值税销售额（年）</w:t>
            </w:r>
            <w:r>
              <w:rPr>
                <w:rFonts w:ascii="仿宋_GB2312" w:eastAsia="仿宋_GB2312" w:hAnsi="仿宋_GB2312" w:cs="仿宋_GB2312" w:hint="eastAsia"/>
              </w:rPr>
              <w:t>1</w:t>
            </w:r>
            <w:r>
              <w:rPr>
                <w:rFonts w:ascii="仿宋_GB2312" w:eastAsia="仿宋_GB2312" w:hAnsi="仿宋_GB2312" w:cs="仿宋_GB2312" w:hint="eastAsia"/>
              </w:rPr>
              <w:t>亿元以下（不含</w:t>
            </w:r>
            <w:r>
              <w:rPr>
                <w:rFonts w:ascii="仿宋_GB2312" w:eastAsia="仿宋_GB2312" w:hAnsi="仿宋_GB2312" w:cs="仿宋_GB2312" w:hint="eastAsia"/>
              </w:rPr>
              <w:t>1</w:t>
            </w:r>
            <w:r>
              <w:rPr>
                <w:rFonts w:ascii="仿宋_GB2312" w:eastAsia="仿宋_GB2312" w:hAnsi="仿宋_GB2312" w:cs="仿宋_GB2312" w:hint="eastAsia"/>
              </w:rPr>
              <w:t>亿元）。</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 xml:space="preserve">　　本公告所称大型企业，是指除上述中型企业、小型企业和微型企业外的其他企业。</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7.</w:t>
            </w:r>
            <w:r>
              <w:rPr>
                <w:rFonts w:ascii="仿宋_GB2312" w:eastAsia="仿宋_GB2312" w:hAnsi="仿宋_GB2312" w:cs="仿宋_GB2312" w:hint="eastAsia"/>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w:t>
            </w:r>
            <w:r>
              <w:rPr>
                <w:rFonts w:ascii="仿宋_GB2312" w:eastAsia="仿宋_GB2312" w:hAnsi="仿宋_GB2312" w:cs="仿宋_GB2312" w:hint="eastAsia"/>
              </w:rPr>
              <w:t>重超过</w:t>
            </w:r>
            <w:r>
              <w:rPr>
                <w:rFonts w:ascii="仿宋_GB2312" w:eastAsia="仿宋_GB2312" w:hAnsi="仿宋_GB2312" w:cs="仿宋_GB2312" w:hint="eastAsia"/>
              </w:rPr>
              <w:t>50%</w:t>
            </w:r>
            <w:r>
              <w:rPr>
                <w:rFonts w:ascii="仿宋_GB2312" w:eastAsia="仿宋_GB2312" w:hAnsi="仿宋_GB2312" w:cs="仿宋_GB2312" w:hint="eastAsia"/>
              </w:rPr>
              <w:t>的纳税人。</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lastRenderedPageBreak/>
              <w:t>8.</w:t>
            </w:r>
            <w:r>
              <w:rPr>
                <w:rFonts w:ascii="仿宋_GB2312" w:eastAsia="仿宋_GB2312" w:hAnsi="仿宋_GB2312" w:cs="仿宋_GB2312" w:hint="eastAsia"/>
              </w:rPr>
              <w:t>适用本公告政策的纳税人，按照以下公式计算允许退还的留抵税额：</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允许退还的增量留抵税额</w:t>
            </w:r>
            <w:r>
              <w:rPr>
                <w:rFonts w:ascii="仿宋_GB2312" w:eastAsia="仿宋_GB2312" w:hAnsi="仿宋_GB2312" w:cs="仿宋_GB2312" w:hint="eastAsia"/>
              </w:rPr>
              <w:t>=</w:t>
            </w:r>
            <w:r>
              <w:rPr>
                <w:rFonts w:ascii="仿宋_GB2312" w:eastAsia="仿宋_GB2312" w:hAnsi="仿宋_GB2312" w:cs="仿宋_GB2312" w:hint="eastAsia"/>
              </w:rPr>
              <w:t>增量留抵税额×进项构成比例×</w:t>
            </w:r>
            <w:r>
              <w:rPr>
                <w:rFonts w:ascii="仿宋_GB2312" w:eastAsia="仿宋_GB2312" w:hAnsi="仿宋_GB2312" w:cs="仿宋_GB2312" w:hint="eastAsia"/>
              </w:rPr>
              <w:t>100% </w:t>
            </w:r>
          </w:p>
          <w:p w:rsidR="00183D9A" w:rsidRDefault="00837EE0">
            <w:pPr>
              <w:rPr>
                <w:rFonts w:ascii="仿宋_GB2312" w:eastAsia="仿宋_GB2312" w:hAnsi="仿宋_GB2312" w:cs="仿宋_GB2312"/>
              </w:rPr>
            </w:pPr>
            <w:r>
              <w:rPr>
                <w:rFonts w:ascii="仿宋_GB2312" w:eastAsia="仿宋_GB2312" w:hAnsi="仿宋_GB2312" w:cs="仿宋_GB2312" w:hint="eastAsia"/>
              </w:rPr>
              <w:t>允许退还的存量留抵税额</w:t>
            </w:r>
            <w:r>
              <w:rPr>
                <w:rFonts w:ascii="仿宋_GB2312" w:eastAsia="仿宋_GB2312" w:hAnsi="仿宋_GB2312" w:cs="仿宋_GB2312" w:hint="eastAsia"/>
              </w:rPr>
              <w:t>=</w:t>
            </w:r>
            <w:r>
              <w:rPr>
                <w:rFonts w:ascii="仿宋_GB2312" w:eastAsia="仿宋_GB2312" w:hAnsi="仿宋_GB2312" w:cs="仿宋_GB2312" w:hint="eastAsia"/>
              </w:rPr>
              <w:t>存量留抵税额×进项构成比例×</w:t>
            </w:r>
            <w:r>
              <w:rPr>
                <w:rFonts w:ascii="仿宋_GB2312" w:eastAsia="仿宋_GB2312" w:hAnsi="仿宋_GB2312" w:cs="仿宋_GB2312" w:hint="eastAsia"/>
              </w:rPr>
              <w:t>100% </w:t>
            </w:r>
          </w:p>
          <w:p w:rsidR="00183D9A" w:rsidRDefault="00837EE0">
            <w:pPr>
              <w:rPr>
                <w:rFonts w:ascii="仿宋_GB2312" w:eastAsia="仿宋_GB2312" w:hAnsi="仿宋_GB2312" w:cs="仿宋_GB2312"/>
              </w:rPr>
            </w:pPr>
            <w:r>
              <w:rPr>
                <w:rFonts w:ascii="仿宋_GB2312" w:eastAsia="仿宋_GB2312" w:hAnsi="仿宋_GB2312" w:cs="仿宋_GB2312" w:hint="eastAsia"/>
              </w:rPr>
              <w:t>进项构成比例，为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9.</w:t>
            </w:r>
            <w:r>
              <w:rPr>
                <w:rFonts w:ascii="仿宋_GB2312" w:eastAsia="仿宋_GB2312" w:hAnsi="仿宋_GB2312" w:cs="仿宋_GB2312" w:hint="eastAsia"/>
              </w:rPr>
              <w:t>本公告</w:t>
            </w:r>
            <w:r>
              <w:rPr>
                <w:rFonts w:ascii="仿宋_GB2312" w:eastAsia="仿宋_GB2312" w:hAnsi="仿宋_GB2312" w:cs="仿宋_GB2312" w:hint="eastAsia"/>
              </w:rPr>
              <w:t>自</w:t>
            </w:r>
            <w:r>
              <w:rPr>
                <w:rFonts w:ascii="仿宋_GB2312" w:eastAsia="仿宋_GB2312" w:hAnsi="仿宋_GB2312" w:cs="仿宋_GB2312" w:hint="eastAsia"/>
              </w:rPr>
              <w:t>2022</w:t>
            </w:r>
            <w:r>
              <w:rPr>
                <w:rFonts w:ascii="仿宋_GB2312" w:eastAsia="仿宋_GB2312" w:hAnsi="仿宋_GB2312" w:cs="仿宋_GB2312" w:hint="eastAsia"/>
              </w:rPr>
              <w:t>年</w:t>
            </w:r>
            <w:r>
              <w:rPr>
                <w:rFonts w:ascii="仿宋_GB2312" w:eastAsia="仿宋_GB2312" w:hAnsi="仿宋_GB2312" w:cs="仿宋_GB2312" w:hint="eastAsia"/>
              </w:rPr>
              <w:t>4</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日施行。</w:t>
            </w:r>
          </w:p>
        </w:tc>
      </w:tr>
      <w:tr w:rsidR="00183D9A">
        <w:trPr>
          <w:trHeight w:val="983"/>
          <w:jc w:val="center"/>
        </w:trPr>
        <w:tc>
          <w:tcPr>
            <w:tcW w:w="824" w:type="dxa"/>
            <w:vAlign w:val="center"/>
          </w:tcPr>
          <w:p w:rsidR="00183D9A" w:rsidRDefault="00837EE0">
            <w:pPr>
              <w:jc w:val="center"/>
              <w:rPr>
                <w:rFonts w:ascii="仿宋_GB2312" w:eastAsia="仿宋_GB2312" w:hAnsi="仿宋_GB2312" w:cs="仿宋_GB2312"/>
              </w:rPr>
            </w:pPr>
            <w:r>
              <w:rPr>
                <w:rFonts w:ascii="仿宋_GB2312" w:eastAsia="仿宋_GB2312" w:hAnsi="仿宋_GB2312" w:cs="仿宋_GB2312" w:hint="eastAsia"/>
              </w:rPr>
              <w:lastRenderedPageBreak/>
              <w:t>2</w:t>
            </w:r>
          </w:p>
        </w:tc>
        <w:tc>
          <w:tcPr>
            <w:tcW w:w="1624" w:type="dxa"/>
            <w:vAlign w:val="center"/>
          </w:tcPr>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关于下达</w:t>
            </w:r>
            <w:r>
              <w:rPr>
                <w:rFonts w:ascii="仿宋_GB2312" w:eastAsia="仿宋_GB2312" w:hAnsi="仿宋_GB2312" w:cs="仿宋_GB2312" w:hint="eastAsia"/>
              </w:rPr>
              <w:t>2022</w:t>
            </w:r>
            <w:r>
              <w:rPr>
                <w:rFonts w:ascii="仿宋_GB2312" w:eastAsia="仿宋_GB2312" w:hAnsi="仿宋_GB2312" w:cs="仿宋_GB2312" w:hint="eastAsia"/>
              </w:rPr>
              <w:t>年支持小微企业留抵退税有关专项资金预算的通知</w:t>
            </w:r>
            <w:r>
              <w:rPr>
                <w:rFonts w:ascii="仿宋_GB2312" w:eastAsia="仿宋_GB2312" w:hAnsi="仿宋_GB2312" w:cs="仿宋_GB2312" w:hint="eastAsia"/>
              </w:rPr>
              <w:t>》</w:t>
            </w:r>
          </w:p>
          <w:p w:rsidR="00183D9A" w:rsidRDefault="00837EE0">
            <w:pPr>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财预〔</w:t>
            </w:r>
            <w:r>
              <w:rPr>
                <w:rFonts w:ascii="仿宋_GB2312" w:eastAsia="仿宋_GB2312" w:hAnsi="仿宋_GB2312" w:cs="仿宋_GB2312" w:hint="eastAsia"/>
              </w:rPr>
              <w:t>2022</w:t>
            </w:r>
            <w:r>
              <w:rPr>
                <w:rFonts w:ascii="仿宋_GB2312" w:eastAsia="仿宋_GB2312" w:hAnsi="仿宋_GB2312" w:cs="仿宋_GB2312" w:hint="eastAsia"/>
              </w:rPr>
              <w:t>〕</w:t>
            </w:r>
            <w:r>
              <w:rPr>
                <w:rFonts w:ascii="仿宋_GB2312" w:eastAsia="仿宋_GB2312" w:hAnsi="仿宋_GB2312" w:cs="仿宋_GB2312" w:hint="eastAsia"/>
              </w:rPr>
              <w:t>34</w:t>
            </w:r>
            <w:r>
              <w:rPr>
                <w:rFonts w:ascii="仿宋_GB2312" w:eastAsia="仿宋_GB2312" w:hAnsi="仿宋_GB2312" w:cs="仿宋_GB2312" w:hint="eastAsia"/>
              </w:rPr>
              <w:t>号</w:t>
            </w:r>
            <w:r>
              <w:rPr>
                <w:rFonts w:ascii="仿宋_GB2312" w:eastAsia="仿宋_GB2312" w:hAnsi="仿宋_GB2312" w:cs="仿宋_GB2312" w:hint="eastAsia"/>
              </w:rPr>
              <w:t>）</w:t>
            </w:r>
          </w:p>
        </w:tc>
        <w:tc>
          <w:tcPr>
            <w:tcW w:w="6308" w:type="dxa"/>
            <w:vAlign w:val="center"/>
          </w:tcPr>
          <w:p w:rsidR="00183D9A" w:rsidRDefault="00837EE0">
            <w:pPr>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为支持地方落实好退税减税政策，中央财政安排专项资金用于弥补地方政策性减收，缓解财政收支矛盾，促进县区财政平稳运行。现下达</w:t>
            </w:r>
            <w:r>
              <w:rPr>
                <w:rFonts w:ascii="仿宋_GB2312" w:eastAsia="仿宋_GB2312" w:hAnsi="仿宋_GB2312" w:cs="仿宋_GB2312" w:hint="eastAsia"/>
              </w:rPr>
              <w:t>2022</w:t>
            </w:r>
            <w:r>
              <w:rPr>
                <w:rFonts w:ascii="仿宋_GB2312" w:eastAsia="仿宋_GB2312" w:hAnsi="仿宋_GB2312" w:cs="仿宋_GB2312" w:hint="eastAsia"/>
              </w:rPr>
              <w:t>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w:t>
            </w:r>
            <w:r>
              <w:rPr>
                <w:rFonts w:ascii="仿宋_GB2312" w:eastAsia="仿宋_GB2312" w:hAnsi="仿宋_GB2312" w:cs="仿宋_GB2312" w:hint="eastAsia"/>
              </w:rPr>
              <w:t> </w:t>
            </w:r>
          </w:p>
          <w:p w:rsidR="00183D9A" w:rsidRDefault="00837EE0">
            <w:pPr>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该项补助纳入直达资金范围，省市县均可留用，标识为“</w:t>
            </w:r>
            <w:r>
              <w:rPr>
                <w:rFonts w:ascii="仿宋_GB2312" w:eastAsia="仿宋_GB2312" w:hAnsi="仿宋_GB2312" w:cs="仿宋_GB2312" w:hint="eastAsia"/>
              </w:rPr>
              <w:t>01</w:t>
            </w:r>
            <w:r>
              <w:rPr>
                <w:rFonts w:ascii="仿宋_GB2312" w:eastAsia="仿宋_GB2312" w:hAnsi="仿宋_GB2312" w:cs="仿宋_GB2312" w:hint="eastAsia"/>
              </w:rPr>
              <w:t>中央直达资金”，该标识贯穿资金分配、拨付、</w:t>
            </w:r>
            <w:r>
              <w:rPr>
                <w:rFonts w:ascii="仿宋_GB2312" w:eastAsia="仿宋_GB2312" w:hAnsi="仿宋_GB2312" w:cs="仿宋_GB2312" w:hint="eastAsia"/>
              </w:rPr>
              <w:t>使用等整个环节，且保持不变。</w:t>
            </w:r>
          </w:p>
          <w:p w:rsidR="00183D9A" w:rsidRDefault="00837EE0">
            <w:pPr>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rsidR="00183D9A">
        <w:trPr>
          <w:trHeight w:val="983"/>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3</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税务总局关于进一步实施小微企业所得税优惠政策的公告》</w:t>
            </w:r>
            <w:r>
              <w:rPr>
                <w:rFonts w:ascii="仿宋_GB2312" w:eastAsia="仿宋_GB2312" w:hAnsi="仿宋" w:hint="eastAsia"/>
                <w:bCs/>
                <w:color w:val="000000"/>
                <w:szCs w:val="21"/>
              </w:rPr>
              <w:lastRenderedPageBreak/>
              <w:t>（财政</w:t>
            </w:r>
            <w:r>
              <w:rPr>
                <w:rFonts w:ascii="仿宋_GB2312" w:eastAsia="仿宋_GB2312" w:hAnsi="仿宋" w:hint="eastAsia"/>
                <w:bCs/>
                <w:color w:val="000000"/>
                <w:szCs w:val="21"/>
              </w:rPr>
              <w:t>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13</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lastRenderedPageBreak/>
              <w:t>1.</w:t>
            </w:r>
            <w:r>
              <w:rPr>
                <w:rFonts w:ascii="仿宋_GB2312" w:eastAsia="仿宋_GB2312" w:hAnsi="仿宋" w:hint="eastAsia"/>
                <w:bCs/>
                <w:color w:val="000000"/>
                <w:szCs w:val="21"/>
              </w:rPr>
              <w:t>对小型微利企业年应纳税所得额超过</w:t>
            </w:r>
            <w:r>
              <w:rPr>
                <w:rFonts w:ascii="仿宋_GB2312" w:eastAsia="仿宋_GB2312" w:hAnsi="仿宋" w:hint="eastAsia"/>
                <w:bCs/>
                <w:color w:val="000000"/>
                <w:szCs w:val="21"/>
              </w:rPr>
              <w:t>100</w:t>
            </w:r>
            <w:r>
              <w:rPr>
                <w:rFonts w:ascii="仿宋_GB2312" w:eastAsia="仿宋_GB2312" w:hAnsi="仿宋" w:hint="eastAsia"/>
                <w:bCs/>
                <w:color w:val="000000"/>
                <w:szCs w:val="21"/>
              </w:rPr>
              <w:t>万元但不超过</w:t>
            </w:r>
            <w:r>
              <w:rPr>
                <w:rFonts w:ascii="仿宋_GB2312" w:eastAsia="仿宋_GB2312" w:hAnsi="仿宋" w:hint="eastAsia"/>
                <w:bCs/>
                <w:color w:val="000000"/>
                <w:szCs w:val="21"/>
              </w:rPr>
              <w:t>300</w:t>
            </w:r>
            <w:r>
              <w:rPr>
                <w:rFonts w:ascii="仿宋_GB2312" w:eastAsia="仿宋_GB2312" w:hAnsi="仿宋" w:hint="eastAsia"/>
                <w:bCs/>
                <w:color w:val="000000"/>
                <w:szCs w:val="21"/>
              </w:rPr>
              <w:t>万元的部分，减按</w:t>
            </w:r>
            <w:r>
              <w:rPr>
                <w:rFonts w:ascii="仿宋_GB2312" w:eastAsia="仿宋_GB2312" w:hAnsi="仿宋" w:hint="eastAsia"/>
                <w:bCs/>
                <w:color w:val="000000"/>
                <w:szCs w:val="21"/>
              </w:rPr>
              <w:t>25%</w:t>
            </w:r>
            <w:r>
              <w:rPr>
                <w:rFonts w:ascii="仿宋_GB2312" w:eastAsia="仿宋_GB2312" w:hAnsi="仿宋" w:hint="eastAsia"/>
                <w:bCs/>
                <w:color w:val="000000"/>
                <w:szCs w:val="21"/>
              </w:rPr>
              <w:t>计入应纳税所得额，按</w:t>
            </w:r>
            <w:r>
              <w:rPr>
                <w:rFonts w:ascii="仿宋_GB2312" w:eastAsia="仿宋_GB2312" w:hAnsi="仿宋" w:hint="eastAsia"/>
                <w:bCs/>
                <w:color w:val="000000"/>
                <w:szCs w:val="21"/>
              </w:rPr>
              <w:t>20%</w:t>
            </w:r>
            <w:r>
              <w:rPr>
                <w:rFonts w:ascii="仿宋_GB2312" w:eastAsia="仿宋_GB2312" w:hAnsi="仿宋" w:hint="eastAsia"/>
                <w:bCs/>
                <w:color w:val="000000"/>
                <w:szCs w:val="21"/>
              </w:rPr>
              <w:t>的税率缴纳企业所得税。</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2.</w:t>
            </w:r>
            <w:r>
              <w:rPr>
                <w:rFonts w:ascii="仿宋_GB2312" w:eastAsia="仿宋_GB2312" w:hAnsi="仿宋" w:hint="eastAsia"/>
                <w:bCs/>
                <w:color w:val="000000"/>
                <w:szCs w:val="21"/>
              </w:rPr>
              <w:t>本公告所称小型微利企业，是指从事国家非限制和禁止行业，且同时符合年度应纳税所得额不超过</w:t>
            </w:r>
            <w:r>
              <w:rPr>
                <w:rFonts w:ascii="仿宋_GB2312" w:eastAsia="仿宋_GB2312" w:hAnsi="仿宋" w:hint="eastAsia"/>
                <w:bCs/>
                <w:color w:val="000000"/>
                <w:szCs w:val="21"/>
              </w:rPr>
              <w:t>300</w:t>
            </w:r>
            <w:r>
              <w:rPr>
                <w:rFonts w:ascii="仿宋_GB2312" w:eastAsia="仿宋_GB2312" w:hAnsi="仿宋" w:hint="eastAsia"/>
                <w:bCs/>
                <w:color w:val="000000"/>
                <w:szCs w:val="21"/>
              </w:rPr>
              <w:t>万元、从业人数不超过</w:t>
            </w:r>
            <w:r>
              <w:rPr>
                <w:rFonts w:ascii="仿宋_GB2312" w:eastAsia="仿宋_GB2312" w:hAnsi="仿宋" w:hint="eastAsia"/>
                <w:bCs/>
                <w:color w:val="000000"/>
                <w:szCs w:val="21"/>
              </w:rPr>
              <w:t>300</w:t>
            </w:r>
            <w:r>
              <w:rPr>
                <w:rFonts w:ascii="仿宋_GB2312" w:eastAsia="仿宋_GB2312" w:hAnsi="仿宋" w:hint="eastAsia"/>
                <w:bCs/>
                <w:color w:val="000000"/>
                <w:szCs w:val="21"/>
              </w:rPr>
              <w:lastRenderedPageBreak/>
              <w:t>人、资产总额不超过</w:t>
            </w:r>
            <w:r>
              <w:rPr>
                <w:rFonts w:ascii="仿宋_GB2312" w:eastAsia="仿宋_GB2312" w:hAnsi="仿宋" w:hint="eastAsia"/>
                <w:bCs/>
                <w:color w:val="000000"/>
                <w:szCs w:val="21"/>
              </w:rPr>
              <w:t>5000</w:t>
            </w:r>
            <w:r>
              <w:rPr>
                <w:rFonts w:ascii="仿宋_GB2312" w:eastAsia="仿宋_GB2312" w:hAnsi="仿宋" w:hint="eastAsia"/>
                <w:bCs/>
                <w:color w:val="000000"/>
                <w:szCs w:val="21"/>
              </w:rPr>
              <w:t>万元等三个条件的企业。</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从业人数，包括与企业建立劳动关系的职工人数和企业接受的劳务派遣用工人数。所称从业人数和资产总额指标，应按企业全年的季度平均值确定。年度中间开业或者终止经营活动的，以其实际</w:t>
            </w:r>
            <w:r>
              <w:rPr>
                <w:rFonts w:ascii="仿宋_GB2312" w:eastAsia="仿宋_GB2312" w:hAnsi="仿宋" w:hint="eastAsia"/>
                <w:bCs/>
                <w:color w:val="000000"/>
                <w:szCs w:val="21"/>
              </w:rPr>
              <w:t>经营期作为一个纳税年度确定上述相关指标。</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3.</w:t>
            </w:r>
            <w:r>
              <w:rPr>
                <w:rFonts w:ascii="仿宋_GB2312" w:eastAsia="仿宋_GB2312" w:hAnsi="仿宋" w:hint="eastAsia"/>
                <w:bCs/>
                <w:color w:val="000000"/>
                <w:szCs w:val="21"/>
              </w:rPr>
              <w:t>本公告执行期限为</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2024</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w:t>
            </w:r>
          </w:p>
        </w:tc>
      </w:tr>
      <w:tr w:rsidR="00183D9A">
        <w:trPr>
          <w:trHeight w:val="983"/>
          <w:jc w:val="center"/>
        </w:trPr>
        <w:tc>
          <w:tcPr>
            <w:tcW w:w="824"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Cs/>
                <w:color w:val="000000"/>
                <w:szCs w:val="21"/>
              </w:rPr>
              <w:lastRenderedPageBreak/>
              <w:t>4</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《国家税务总局关于进一步实施小微企业“六税两费”减免政策有关征管问题的公告》（国家税务总局公告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3</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ascii="仿宋_GB2312" w:eastAsia="仿宋_GB2312" w:hAnsi="仿宋" w:hint="eastAsia"/>
                <w:bCs/>
                <w:color w:val="000000"/>
                <w:szCs w:val="21"/>
              </w:rPr>
              <w:t>关于小型微利企业“六税两费”减免政策的适用。</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w:t>
            </w:r>
            <w:r>
              <w:rPr>
                <w:rFonts w:ascii="仿宋_GB2312" w:eastAsia="仿宋_GB2312" w:hAnsi="仿宋" w:hint="eastAsia"/>
                <w:bCs/>
                <w:color w:val="000000"/>
                <w:szCs w:val="21"/>
              </w:rPr>
              <w:t>1</w:t>
            </w:r>
            <w:r>
              <w:rPr>
                <w:rFonts w:ascii="仿宋_GB2312" w:eastAsia="仿宋_GB2312" w:hAnsi="仿宋" w:hint="eastAsia"/>
                <w:bCs/>
                <w:color w:val="000000"/>
                <w:szCs w:val="21"/>
              </w:rPr>
              <w:t>）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w:t>
            </w:r>
            <w:r>
              <w:rPr>
                <w:rFonts w:ascii="仿宋_GB2312" w:eastAsia="仿宋_GB2312" w:hAnsi="仿宋" w:hint="eastAsia"/>
                <w:bCs/>
                <w:color w:val="000000"/>
                <w:szCs w:val="21"/>
              </w:rPr>
              <w:t>7</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日至次年</w:t>
            </w:r>
            <w:r>
              <w:rPr>
                <w:rFonts w:ascii="仿宋_GB2312" w:eastAsia="仿宋_GB2312" w:hAnsi="仿宋" w:hint="eastAsia"/>
                <w:bCs/>
                <w:color w:val="000000"/>
                <w:szCs w:val="21"/>
              </w:rPr>
              <w:t>6</w:t>
            </w:r>
            <w:r>
              <w:rPr>
                <w:rFonts w:ascii="仿宋_GB2312" w:eastAsia="仿宋_GB2312" w:hAnsi="仿宋" w:hint="eastAsia"/>
                <w:bCs/>
                <w:color w:val="000000"/>
                <w:szCs w:val="21"/>
              </w:rPr>
              <w:t>月</w:t>
            </w:r>
            <w:r>
              <w:rPr>
                <w:rFonts w:ascii="仿宋_GB2312" w:eastAsia="仿宋_GB2312" w:hAnsi="仿宋" w:hint="eastAsia"/>
                <w:bCs/>
                <w:color w:val="000000"/>
                <w:szCs w:val="21"/>
              </w:rPr>
              <w:t>30</w:t>
            </w:r>
            <w:r>
              <w:rPr>
                <w:rFonts w:ascii="仿宋_GB2312" w:eastAsia="仿宋_GB2312" w:hAnsi="仿宋" w:hint="eastAsia"/>
                <w:bCs/>
                <w:color w:val="000000"/>
                <w:szCs w:val="21"/>
              </w:rPr>
              <w:t>日申报享受“六税两费”减免优惠；</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6</w:t>
            </w:r>
            <w:r>
              <w:rPr>
                <w:rFonts w:ascii="仿宋_GB2312" w:eastAsia="仿宋_GB2312" w:hAnsi="仿宋" w:hint="eastAsia"/>
                <w:bCs/>
                <w:color w:val="000000"/>
                <w:szCs w:val="21"/>
              </w:rPr>
              <w:t>月</w:t>
            </w:r>
            <w:r>
              <w:rPr>
                <w:rFonts w:ascii="仿宋_GB2312" w:eastAsia="仿宋_GB2312" w:hAnsi="仿宋" w:hint="eastAsia"/>
                <w:bCs/>
                <w:color w:val="000000"/>
                <w:szCs w:val="21"/>
              </w:rPr>
              <w:t>30</w:t>
            </w:r>
            <w:r>
              <w:rPr>
                <w:rFonts w:ascii="仿宋_GB2312" w:eastAsia="仿宋_GB2312" w:hAnsi="仿宋" w:hint="eastAsia"/>
                <w:bCs/>
                <w:color w:val="000000"/>
                <w:szCs w:val="21"/>
              </w:rPr>
              <w:t>日期间，纳税人依据</w:t>
            </w:r>
            <w:r>
              <w:rPr>
                <w:rFonts w:ascii="仿宋_GB2312" w:eastAsia="仿宋_GB2312" w:hAnsi="仿宋" w:hint="eastAsia"/>
                <w:bCs/>
                <w:color w:val="000000"/>
                <w:szCs w:val="21"/>
              </w:rPr>
              <w:t>2021</w:t>
            </w:r>
            <w:r>
              <w:rPr>
                <w:rFonts w:ascii="仿宋_GB2312" w:eastAsia="仿宋_GB2312" w:hAnsi="仿宋" w:hint="eastAsia"/>
                <w:bCs/>
                <w:color w:val="000000"/>
                <w:szCs w:val="21"/>
              </w:rPr>
              <w:t>年办理</w:t>
            </w:r>
            <w:r>
              <w:rPr>
                <w:rFonts w:ascii="仿宋_GB2312" w:eastAsia="仿宋_GB2312" w:hAnsi="仿宋" w:hint="eastAsia"/>
                <w:bCs/>
                <w:color w:val="000000"/>
                <w:szCs w:val="21"/>
              </w:rPr>
              <w:t>2020</w:t>
            </w:r>
            <w:r>
              <w:rPr>
                <w:rFonts w:ascii="仿宋_GB2312" w:eastAsia="仿宋_GB2312" w:hAnsi="仿宋" w:hint="eastAsia"/>
                <w:bCs/>
                <w:color w:val="000000"/>
                <w:szCs w:val="21"/>
              </w:rPr>
              <w:t>年度汇算清缴的结果确定是否按照小型微利企业申报享受“六税两费”减免优惠。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w:t>
            </w:r>
            <w:r>
              <w:rPr>
                <w:rFonts w:ascii="仿宋_GB2312" w:eastAsia="仿宋_GB2312" w:hAnsi="仿宋" w:hint="eastAsia"/>
                <w:bCs/>
                <w:color w:val="000000"/>
                <w:szCs w:val="21"/>
              </w:rPr>
              <w:t>2</w:t>
            </w:r>
            <w:r>
              <w:rPr>
                <w:rFonts w:ascii="仿宋_GB2312" w:eastAsia="仿宋_GB2312" w:hAnsi="仿宋" w:hint="eastAsia"/>
                <w:bCs/>
                <w:color w:val="000000"/>
                <w:szCs w:val="21"/>
              </w:rPr>
              <w:t>）登记为增值税一般纳税人的新设立企业，从事国家非限制和禁止行业，且同时符合申报期上月末从业</w:t>
            </w:r>
            <w:r>
              <w:rPr>
                <w:rFonts w:ascii="仿宋_GB2312" w:eastAsia="仿宋_GB2312" w:hAnsi="仿宋" w:hint="eastAsia"/>
                <w:bCs/>
                <w:color w:val="000000"/>
                <w:szCs w:val="21"/>
              </w:rPr>
              <w:t>人数不超过</w:t>
            </w:r>
            <w:r>
              <w:rPr>
                <w:rFonts w:ascii="仿宋_GB2312" w:eastAsia="仿宋_GB2312" w:hAnsi="仿宋" w:hint="eastAsia"/>
                <w:bCs/>
                <w:color w:val="000000"/>
                <w:szCs w:val="21"/>
              </w:rPr>
              <w:t>300</w:t>
            </w:r>
            <w:r>
              <w:rPr>
                <w:rFonts w:ascii="仿宋_GB2312" w:eastAsia="仿宋_GB2312" w:hAnsi="仿宋" w:hint="eastAsia"/>
                <w:bCs/>
                <w:color w:val="000000"/>
                <w:szCs w:val="21"/>
              </w:rPr>
              <w:t>人、资产总额不超过</w:t>
            </w:r>
            <w:r>
              <w:rPr>
                <w:rFonts w:ascii="仿宋_GB2312" w:eastAsia="仿宋_GB2312" w:hAnsi="仿宋" w:hint="eastAsia"/>
                <w:bCs/>
                <w:color w:val="000000"/>
                <w:szCs w:val="21"/>
              </w:rPr>
              <w:t>5000</w:t>
            </w:r>
            <w:r>
              <w:rPr>
                <w:rFonts w:ascii="仿宋_GB2312" w:eastAsia="仿宋_GB2312" w:hAnsi="仿宋" w:hint="eastAsia"/>
                <w:bCs/>
                <w:color w:val="000000"/>
                <w:szCs w:val="21"/>
              </w:rPr>
              <w:t>万元两项条件的，按规定办理首次汇算清缴申报前，可按照小型微利企业申报享受“六税两费”减免优惠。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登记为增值税一般纳税人的新设立企业，从事国家非限制和禁止行业，且同时符合设立时从业人数不超过</w:t>
            </w:r>
            <w:r>
              <w:rPr>
                <w:rFonts w:ascii="仿宋_GB2312" w:eastAsia="仿宋_GB2312" w:hAnsi="仿宋" w:hint="eastAsia"/>
                <w:bCs/>
                <w:color w:val="000000"/>
                <w:szCs w:val="21"/>
              </w:rPr>
              <w:t>300</w:t>
            </w:r>
            <w:r>
              <w:rPr>
                <w:rFonts w:ascii="仿宋_GB2312" w:eastAsia="仿宋_GB2312" w:hAnsi="仿宋" w:hint="eastAsia"/>
                <w:bCs/>
                <w:color w:val="000000"/>
                <w:szCs w:val="21"/>
              </w:rPr>
              <w:t>人、资产总额不超过</w:t>
            </w:r>
            <w:r>
              <w:rPr>
                <w:rFonts w:ascii="仿宋_GB2312" w:eastAsia="仿宋_GB2312" w:hAnsi="仿宋" w:hint="eastAsia"/>
                <w:bCs/>
                <w:color w:val="000000"/>
                <w:szCs w:val="21"/>
              </w:rPr>
              <w:t>5000</w:t>
            </w:r>
            <w:r>
              <w:rPr>
                <w:rFonts w:ascii="仿宋_GB2312" w:eastAsia="仿宋_GB2312" w:hAnsi="仿宋" w:hint="eastAsia"/>
                <w:bCs/>
                <w:color w:val="000000"/>
                <w:szCs w:val="21"/>
              </w:rPr>
              <w:t>万元两项条件的，设立当月依照有关规定按次申报有关“六税两费”时，可申报享受“六税两费”减免优惠。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按规定办理首次汇算清缴后确定不属于小型微利企业的一般纳税人，自办理汇算清缴的次月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日至次年</w:t>
            </w:r>
            <w:r>
              <w:rPr>
                <w:rFonts w:ascii="仿宋_GB2312" w:eastAsia="仿宋_GB2312" w:hAnsi="仿宋" w:hint="eastAsia"/>
                <w:bCs/>
                <w:color w:val="000000"/>
                <w:szCs w:val="21"/>
              </w:rPr>
              <w:t>6</w:t>
            </w:r>
            <w:r>
              <w:rPr>
                <w:rFonts w:ascii="仿宋_GB2312" w:eastAsia="仿宋_GB2312" w:hAnsi="仿宋" w:hint="eastAsia"/>
                <w:bCs/>
                <w:color w:val="000000"/>
                <w:szCs w:val="21"/>
              </w:rPr>
              <w:t>月</w:t>
            </w:r>
            <w:r>
              <w:rPr>
                <w:rFonts w:ascii="仿宋_GB2312" w:eastAsia="仿宋_GB2312" w:hAnsi="仿宋" w:hint="eastAsia"/>
                <w:bCs/>
                <w:color w:val="000000"/>
                <w:szCs w:val="21"/>
              </w:rPr>
              <w:t>30</w:t>
            </w:r>
            <w:r>
              <w:rPr>
                <w:rFonts w:ascii="仿宋_GB2312" w:eastAsia="仿宋_GB2312" w:hAnsi="仿宋" w:hint="eastAsia"/>
                <w:bCs/>
                <w:color w:val="000000"/>
                <w:szCs w:val="21"/>
              </w:rPr>
              <w:t>日，不得再申报享受“六税两费”减免优惠；按次申报的，自</w:t>
            </w:r>
            <w:r>
              <w:rPr>
                <w:rFonts w:ascii="仿宋_GB2312" w:eastAsia="仿宋_GB2312" w:hAnsi="仿宋" w:hint="eastAsia"/>
                <w:bCs/>
                <w:color w:val="000000"/>
                <w:szCs w:val="21"/>
              </w:rPr>
              <w:t>首次办理汇算清缴确定不属于小型微利企业之日起至次年</w:t>
            </w:r>
            <w:r>
              <w:rPr>
                <w:rFonts w:ascii="仿宋_GB2312" w:eastAsia="仿宋_GB2312" w:hAnsi="仿宋" w:hint="eastAsia"/>
                <w:bCs/>
                <w:color w:val="000000"/>
                <w:szCs w:val="21"/>
              </w:rPr>
              <w:t>6</w:t>
            </w:r>
            <w:r>
              <w:rPr>
                <w:rFonts w:ascii="仿宋_GB2312" w:eastAsia="仿宋_GB2312" w:hAnsi="仿宋" w:hint="eastAsia"/>
                <w:bCs/>
                <w:color w:val="000000"/>
                <w:szCs w:val="21"/>
              </w:rPr>
              <w:t>月</w:t>
            </w:r>
            <w:r>
              <w:rPr>
                <w:rFonts w:ascii="仿宋_GB2312" w:eastAsia="仿宋_GB2312" w:hAnsi="仿宋" w:hint="eastAsia"/>
                <w:bCs/>
                <w:color w:val="000000"/>
                <w:szCs w:val="21"/>
              </w:rPr>
              <w:t>30</w:t>
            </w:r>
            <w:r>
              <w:rPr>
                <w:rFonts w:ascii="仿宋_GB2312" w:eastAsia="仿宋_GB2312" w:hAnsi="仿宋" w:hint="eastAsia"/>
                <w:bCs/>
                <w:color w:val="000000"/>
                <w:szCs w:val="21"/>
              </w:rPr>
              <w:t>日，不得再申报享受“六税两费”减免优惠。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新设立企业按规定办理首次汇算清缴后，按规定申报当月及之前的“六税两费”的，依据首次汇算清缴结果确定是否可申报享受减免优惠。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新设立企业按规定办理首次汇算清缴申报前，已按规定申报缴纳“六税两费”的，不再根据首次汇算清缴结果进行更正。</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w:t>
            </w:r>
            <w:r>
              <w:rPr>
                <w:rFonts w:ascii="仿宋_GB2312" w:eastAsia="仿宋_GB2312" w:hAnsi="仿宋" w:hint="eastAsia"/>
                <w:bCs/>
                <w:color w:val="000000"/>
                <w:szCs w:val="21"/>
              </w:rPr>
              <w:t>3</w:t>
            </w:r>
            <w:r>
              <w:rPr>
                <w:rFonts w:ascii="仿宋_GB2312" w:eastAsia="仿宋_GB2312" w:hAnsi="仿宋" w:hint="eastAsia"/>
                <w:bCs/>
                <w:color w:val="000000"/>
                <w:szCs w:val="21"/>
              </w:rPr>
              <w:t>）登记为增值税一般纳税人的小型微利企业、新设立企业，逾期办理或更正汇算清缴申报的，应当依据逾期办理或更正申报的结果，按照本条第（一）项、第（二）项规定的“六税两费”减免税期间申</w:t>
            </w:r>
            <w:r>
              <w:rPr>
                <w:rFonts w:ascii="仿宋_GB2312" w:eastAsia="仿宋_GB2312" w:hAnsi="仿宋" w:hint="eastAsia"/>
                <w:bCs/>
                <w:color w:val="000000"/>
                <w:szCs w:val="21"/>
              </w:rPr>
              <w:t>报享受减免优惠，并应当对“六税两费”申报进行相应更正。</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 xml:space="preserve">2. </w:t>
            </w:r>
            <w:r>
              <w:rPr>
                <w:rFonts w:ascii="仿宋_GB2312" w:eastAsia="仿宋_GB2312" w:hAnsi="仿宋" w:hint="eastAsia"/>
                <w:bCs/>
                <w:color w:val="000000"/>
                <w:szCs w:val="21"/>
              </w:rPr>
              <w:t>关于增值税小规模纳税人转为一般纳税人时“六税两费”减免政策的适用。增值税小规模纳税人按规定登记为一般纳税人的，自一般纳税人生效之日起不再按照增值税小规模纳税人适用“六税两</w:t>
            </w:r>
            <w:r>
              <w:rPr>
                <w:rFonts w:ascii="仿宋_GB2312" w:eastAsia="仿宋_GB2312" w:hAnsi="仿宋" w:hint="eastAsia"/>
                <w:bCs/>
                <w:color w:val="000000"/>
                <w:szCs w:val="21"/>
              </w:rPr>
              <w:lastRenderedPageBreak/>
              <w:t>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w:t>
            </w:r>
            <w:r>
              <w:rPr>
                <w:rFonts w:ascii="仿宋_GB2312" w:eastAsia="仿宋_GB2312" w:hAnsi="仿宋" w:hint="eastAsia"/>
                <w:bCs/>
                <w:color w:val="000000"/>
                <w:szCs w:val="21"/>
              </w:rPr>
              <w:t>报享受“六税两费”减免优惠。</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3.</w:t>
            </w:r>
            <w:r>
              <w:rPr>
                <w:rFonts w:ascii="仿宋_GB2312" w:eastAsia="仿宋_GB2312" w:hAnsi="仿宋" w:hint="eastAsia"/>
                <w:bCs/>
                <w:color w:val="000000"/>
                <w:szCs w:val="21"/>
              </w:rPr>
              <w:t>关于纳税人未及时申报享受“六税两费”减免优惠的处理方式。纳税人符合条件但未及时申报享受“六税两费”减免优惠的，可依法申请抵减以后纳税期的应纳税费款或者申请退还。</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4.</w:t>
            </w:r>
            <w:r>
              <w:rPr>
                <w:rFonts w:ascii="仿宋_GB2312" w:eastAsia="仿宋_GB2312" w:hAnsi="仿宋" w:hint="eastAsia"/>
                <w:bCs/>
                <w:color w:val="000000"/>
                <w:szCs w:val="21"/>
              </w:rPr>
              <w:t>本公告执行期限为</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2024</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w:t>
            </w:r>
          </w:p>
        </w:tc>
      </w:tr>
      <w:tr w:rsidR="00183D9A">
        <w:trPr>
          <w:trHeight w:val="983"/>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lastRenderedPageBreak/>
              <w:t>5</w:t>
            </w:r>
          </w:p>
        </w:tc>
        <w:tc>
          <w:tcPr>
            <w:tcW w:w="1624" w:type="dxa"/>
            <w:vAlign w:val="center"/>
          </w:tcPr>
          <w:p w:rsidR="00183D9A" w:rsidRDefault="00837EE0">
            <w:pPr>
              <w:pStyle w:val="a4"/>
              <w:spacing w:line="240" w:lineRule="auto"/>
              <w:ind w:leftChars="0" w:left="0"/>
              <w:rPr>
                <w:rFonts w:ascii="仿宋_GB2312" w:eastAsia="仿宋_GB2312" w:hAnsi="仿宋"/>
                <w:bCs/>
                <w:color w:val="000000"/>
                <w:szCs w:val="21"/>
              </w:rPr>
            </w:pPr>
            <w:r>
              <w:rPr>
                <w:rFonts w:ascii="仿宋_GB2312" w:eastAsia="仿宋_GB2312" w:hAnsi="仿宋" w:hint="eastAsia"/>
                <w:bCs/>
                <w:color w:val="000000"/>
                <w:szCs w:val="21"/>
              </w:rPr>
              <w:t>《财政部 税务总局关于促进服务业领域困难行业纾困发展有关增值税政策的公告》（财政部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 xml:space="preserve"> 11</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ascii="仿宋_GB2312" w:eastAsia="仿宋_GB2312" w:hAnsi="仿宋"/>
                <w:bCs/>
                <w:color w:val="000000"/>
                <w:szCs w:val="21"/>
              </w:rPr>
              <w:t>.</w:t>
            </w:r>
            <w:r>
              <w:rPr>
                <w:rFonts w:hint="eastAsia"/>
              </w:rPr>
              <w:t xml:space="preserve"> </w:t>
            </w: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海关总署关于深化增值税改革有关政策的公告》（财政部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海关总署公告</w:t>
            </w:r>
            <w:r>
              <w:rPr>
                <w:rFonts w:ascii="仿宋_GB2312" w:eastAsia="仿宋_GB2312" w:hAnsi="仿宋" w:hint="eastAsia"/>
                <w:bCs/>
                <w:color w:val="000000"/>
                <w:szCs w:val="21"/>
              </w:rPr>
              <w:t>2019</w:t>
            </w:r>
            <w:r>
              <w:rPr>
                <w:rFonts w:ascii="仿宋_GB2312" w:eastAsia="仿宋_GB2312" w:hAnsi="仿宋" w:hint="eastAsia"/>
                <w:bCs/>
                <w:color w:val="000000"/>
                <w:szCs w:val="21"/>
              </w:rPr>
              <w:t>年</w:t>
            </w:r>
            <w:r>
              <w:rPr>
                <w:rFonts w:ascii="仿宋_GB2312" w:eastAsia="仿宋_GB2312" w:hAnsi="仿宋" w:hint="eastAsia"/>
                <w:bCs/>
                <w:color w:val="000000"/>
                <w:szCs w:val="21"/>
              </w:rPr>
              <w:t>39</w:t>
            </w:r>
            <w:r>
              <w:rPr>
                <w:rFonts w:ascii="仿宋_GB2312" w:eastAsia="仿宋_GB2312" w:hAnsi="仿宋" w:hint="eastAsia"/>
                <w:bCs/>
                <w:color w:val="000000"/>
                <w:szCs w:val="21"/>
              </w:rPr>
              <w:t>号）第七条和《财政部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税务总局关于明确生活性服务业增值税加计抵减政策的公告》（财政部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2019</w:t>
            </w:r>
            <w:r>
              <w:rPr>
                <w:rFonts w:ascii="仿宋_GB2312" w:eastAsia="仿宋_GB2312" w:hAnsi="仿宋" w:hint="eastAsia"/>
                <w:bCs/>
                <w:color w:val="000000"/>
                <w:szCs w:val="21"/>
              </w:rPr>
              <w:t>年第</w:t>
            </w:r>
            <w:r>
              <w:rPr>
                <w:rFonts w:ascii="仿宋_GB2312" w:eastAsia="仿宋_GB2312" w:hAnsi="仿宋" w:hint="eastAsia"/>
                <w:bCs/>
                <w:color w:val="000000"/>
                <w:szCs w:val="21"/>
              </w:rPr>
              <w:t>87</w:t>
            </w:r>
            <w:r>
              <w:rPr>
                <w:rFonts w:ascii="仿宋_GB2312" w:eastAsia="仿宋_GB2312" w:hAnsi="仿宋" w:hint="eastAsia"/>
                <w:bCs/>
                <w:color w:val="000000"/>
                <w:szCs w:val="21"/>
              </w:rPr>
              <w:t>号）规定的生产、生活性服务业增值税加计抵减政策，执行期限延长至</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2</w:t>
            </w:r>
            <w:r>
              <w:rPr>
                <w:rFonts w:ascii="仿宋_GB2312" w:eastAsia="仿宋_GB2312" w:hAnsi="仿宋"/>
                <w:bCs/>
                <w:color w:val="000000"/>
                <w:szCs w:val="21"/>
              </w:rPr>
              <w:t>.</w:t>
            </w:r>
            <w:r>
              <w:rPr>
                <w:rFonts w:ascii="仿宋_GB2312" w:eastAsia="仿宋_GB2312" w:hAnsi="仿宋" w:hint="eastAsia"/>
                <w:bCs/>
                <w:color w:val="000000"/>
                <w:szCs w:val="21"/>
              </w:rPr>
              <w:t>自</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日，航空和铁路运输企业分支机构暂停预缴增值税。</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2</w:t>
            </w:r>
            <w:r>
              <w:rPr>
                <w:rFonts w:ascii="仿宋_GB2312" w:eastAsia="仿宋_GB2312" w:hAnsi="仿宋" w:hint="eastAsia"/>
                <w:bCs/>
                <w:color w:val="000000"/>
                <w:szCs w:val="21"/>
              </w:rPr>
              <w:t>月纳税申报期至文件发布之日已预缴的增值税予以退还。</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3</w:t>
            </w:r>
            <w:r>
              <w:rPr>
                <w:rFonts w:ascii="仿宋_GB2312" w:eastAsia="仿宋_GB2312" w:hAnsi="仿宋"/>
                <w:bCs/>
                <w:color w:val="000000"/>
                <w:szCs w:val="21"/>
              </w:rPr>
              <w:t>.</w:t>
            </w:r>
            <w:r>
              <w:rPr>
                <w:rFonts w:ascii="仿宋_GB2312" w:eastAsia="仿宋_GB2312" w:hAnsi="仿宋" w:hint="eastAsia"/>
                <w:bCs/>
                <w:color w:val="000000"/>
                <w:szCs w:val="21"/>
              </w:rPr>
              <w:t>自</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日，对纳税人提供公共交通运输服务取得的收入，免征增值税。公共交通运输服务的具体范围，按照《营业税改征增值税试点有关事项的规定》（财税〔</w:t>
            </w:r>
            <w:r>
              <w:rPr>
                <w:rFonts w:ascii="仿宋_GB2312" w:eastAsia="仿宋_GB2312" w:hAnsi="仿宋" w:hint="eastAsia"/>
                <w:bCs/>
                <w:color w:val="000000"/>
                <w:szCs w:val="21"/>
              </w:rPr>
              <w:t>2016</w:t>
            </w:r>
            <w:r>
              <w:rPr>
                <w:rFonts w:ascii="仿宋_GB2312" w:eastAsia="仿宋_GB2312" w:hAnsi="仿宋" w:hint="eastAsia"/>
                <w:bCs/>
                <w:color w:val="000000"/>
                <w:szCs w:val="21"/>
              </w:rPr>
              <w:t>〕</w:t>
            </w:r>
            <w:r>
              <w:rPr>
                <w:rFonts w:ascii="仿宋_GB2312" w:eastAsia="仿宋_GB2312" w:hAnsi="仿宋" w:hint="eastAsia"/>
                <w:bCs/>
                <w:color w:val="000000"/>
                <w:szCs w:val="21"/>
              </w:rPr>
              <w:t>36</w:t>
            </w:r>
            <w:r>
              <w:rPr>
                <w:rFonts w:ascii="仿宋_GB2312" w:eastAsia="仿宋_GB2312" w:hAnsi="仿宋" w:hint="eastAsia"/>
                <w:bCs/>
                <w:color w:val="000000"/>
                <w:szCs w:val="21"/>
              </w:rPr>
              <w:t>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rsidR="00183D9A">
        <w:trPr>
          <w:trHeight w:val="983"/>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6</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税务总局关于中小微企业设备器具所得税税前扣除有关政策的公告》（财政部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12</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ascii="仿宋_GB2312" w:eastAsia="仿宋_GB2312" w:hAnsi="仿宋"/>
                <w:bCs/>
                <w:color w:val="000000"/>
                <w:szCs w:val="21"/>
              </w:rPr>
              <w:t>.</w:t>
            </w:r>
            <w:r>
              <w:rPr>
                <w:rFonts w:ascii="仿宋_GB2312" w:eastAsia="仿宋_GB2312" w:hAnsi="仿宋" w:hint="eastAsia"/>
                <w:bCs/>
                <w:color w:val="000000"/>
                <w:szCs w:val="21"/>
              </w:rPr>
              <w:t>中小微企业在</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日期间新购置的设备、器具，单位价值在</w:t>
            </w:r>
            <w:r>
              <w:rPr>
                <w:rFonts w:ascii="仿宋_GB2312" w:eastAsia="仿宋_GB2312" w:hAnsi="仿宋" w:hint="eastAsia"/>
                <w:bCs/>
                <w:color w:val="000000"/>
                <w:szCs w:val="21"/>
              </w:rPr>
              <w:t>500</w:t>
            </w:r>
            <w:r>
              <w:rPr>
                <w:rFonts w:ascii="仿宋_GB2312" w:eastAsia="仿宋_GB2312" w:hAnsi="仿宋" w:hint="eastAsia"/>
                <w:bCs/>
                <w:color w:val="000000"/>
                <w:szCs w:val="21"/>
              </w:rPr>
              <w:t>万元以上的，按照单位价值的一定比例自愿选择在企业所得税税前扣除。其中，企业所得税法实施条例规定最低折旧年限为</w:t>
            </w:r>
            <w:r>
              <w:rPr>
                <w:rFonts w:ascii="仿宋_GB2312" w:eastAsia="仿宋_GB2312" w:hAnsi="仿宋" w:hint="eastAsia"/>
                <w:bCs/>
                <w:color w:val="000000"/>
                <w:szCs w:val="21"/>
              </w:rPr>
              <w:t>3</w:t>
            </w:r>
            <w:r>
              <w:rPr>
                <w:rFonts w:ascii="仿宋_GB2312" w:eastAsia="仿宋_GB2312" w:hAnsi="仿宋" w:hint="eastAsia"/>
                <w:bCs/>
                <w:color w:val="000000"/>
                <w:szCs w:val="21"/>
              </w:rPr>
              <w:t>年的设备器具，单位价值的</w:t>
            </w:r>
            <w:r>
              <w:rPr>
                <w:rFonts w:ascii="仿宋_GB2312" w:eastAsia="仿宋_GB2312" w:hAnsi="仿宋" w:hint="eastAsia"/>
                <w:bCs/>
                <w:color w:val="000000"/>
                <w:szCs w:val="21"/>
              </w:rPr>
              <w:t>100%</w:t>
            </w:r>
            <w:r>
              <w:rPr>
                <w:rFonts w:ascii="仿宋_GB2312" w:eastAsia="仿宋_GB2312" w:hAnsi="仿宋" w:hint="eastAsia"/>
                <w:bCs/>
                <w:color w:val="000000"/>
                <w:szCs w:val="21"/>
              </w:rPr>
              <w:t>可在当年一次性税前扣除；最低折旧年限为</w:t>
            </w:r>
            <w:r>
              <w:rPr>
                <w:rFonts w:ascii="仿宋_GB2312" w:eastAsia="仿宋_GB2312" w:hAnsi="仿宋" w:hint="eastAsia"/>
                <w:bCs/>
                <w:color w:val="000000"/>
                <w:szCs w:val="21"/>
              </w:rPr>
              <w:t>4</w:t>
            </w:r>
            <w:r>
              <w:rPr>
                <w:rFonts w:ascii="仿宋_GB2312" w:eastAsia="仿宋_GB2312" w:hAnsi="仿宋" w:hint="eastAsia"/>
                <w:bCs/>
                <w:color w:val="000000"/>
                <w:szCs w:val="21"/>
              </w:rPr>
              <w:t>年、</w:t>
            </w:r>
            <w:r>
              <w:rPr>
                <w:rFonts w:ascii="仿宋_GB2312" w:eastAsia="仿宋_GB2312" w:hAnsi="仿宋" w:hint="eastAsia"/>
                <w:bCs/>
                <w:color w:val="000000"/>
                <w:szCs w:val="21"/>
              </w:rPr>
              <w:t>5</w:t>
            </w:r>
            <w:r>
              <w:rPr>
                <w:rFonts w:ascii="仿宋_GB2312" w:eastAsia="仿宋_GB2312" w:hAnsi="仿宋" w:hint="eastAsia"/>
                <w:bCs/>
                <w:color w:val="000000"/>
                <w:szCs w:val="21"/>
              </w:rPr>
              <w:t>年、</w:t>
            </w:r>
            <w:r>
              <w:rPr>
                <w:rFonts w:ascii="仿宋_GB2312" w:eastAsia="仿宋_GB2312" w:hAnsi="仿宋" w:hint="eastAsia"/>
                <w:bCs/>
                <w:color w:val="000000"/>
                <w:szCs w:val="21"/>
              </w:rPr>
              <w:t>10</w:t>
            </w:r>
            <w:r>
              <w:rPr>
                <w:rFonts w:ascii="仿宋_GB2312" w:eastAsia="仿宋_GB2312" w:hAnsi="仿宋" w:hint="eastAsia"/>
                <w:bCs/>
                <w:color w:val="000000"/>
                <w:szCs w:val="21"/>
              </w:rPr>
              <w:t>年的，单位价值的</w:t>
            </w:r>
            <w:r>
              <w:rPr>
                <w:rFonts w:ascii="仿宋_GB2312" w:eastAsia="仿宋_GB2312" w:hAnsi="仿宋" w:hint="eastAsia"/>
                <w:bCs/>
                <w:color w:val="000000"/>
                <w:szCs w:val="21"/>
              </w:rPr>
              <w:t>50%</w:t>
            </w:r>
            <w:r>
              <w:rPr>
                <w:rFonts w:ascii="仿宋_GB2312" w:eastAsia="仿宋_GB2312" w:hAnsi="仿宋" w:hint="eastAsia"/>
                <w:bCs/>
                <w:color w:val="000000"/>
                <w:szCs w:val="21"/>
              </w:rPr>
              <w:t>可在当年一次性税前扣除，其余</w:t>
            </w:r>
            <w:r>
              <w:rPr>
                <w:rFonts w:ascii="仿宋_GB2312" w:eastAsia="仿宋_GB2312" w:hAnsi="仿宋" w:hint="eastAsia"/>
                <w:bCs/>
                <w:color w:val="000000"/>
                <w:szCs w:val="21"/>
              </w:rPr>
              <w:t>50%</w:t>
            </w:r>
            <w:r>
              <w:rPr>
                <w:rFonts w:ascii="仿宋_GB2312" w:eastAsia="仿宋_GB2312" w:hAnsi="仿宋" w:hint="eastAsia"/>
                <w:bCs/>
                <w:color w:val="000000"/>
                <w:szCs w:val="21"/>
              </w:rPr>
              <w:t>按规定在剩余年度计算折旧进行税前扣除。</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企业选择适用上述政策当年不足扣除形成的亏损，可在以后</w:t>
            </w:r>
            <w:r>
              <w:rPr>
                <w:rFonts w:ascii="仿宋_GB2312" w:eastAsia="仿宋_GB2312" w:hAnsi="仿宋" w:hint="eastAsia"/>
                <w:bCs/>
                <w:color w:val="000000"/>
                <w:szCs w:val="21"/>
              </w:rPr>
              <w:t>5</w:t>
            </w:r>
            <w:r>
              <w:rPr>
                <w:rFonts w:ascii="仿宋_GB2312" w:eastAsia="仿宋_GB2312" w:hAnsi="仿宋" w:hint="eastAsia"/>
                <w:bCs/>
                <w:color w:val="000000"/>
                <w:szCs w:val="21"/>
              </w:rPr>
              <w:t>个纳税年度结转弥补，享受其他延长亏损结转年限政策的企业可按现行规定执行。</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2.</w:t>
            </w:r>
            <w:r>
              <w:rPr>
                <w:rFonts w:ascii="仿宋_GB2312" w:eastAsia="仿宋_GB2312" w:hAnsi="仿宋" w:hint="eastAsia"/>
                <w:bCs/>
                <w:color w:val="000000"/>
                <w:szCs w:val="21"/>
              </w:rPr>
              <w:t>中小微企业可按季（月）在预缴申报</w:t>
            </w:r>
            <w:r>
              <w:rPr>
                <w:rFonts w:ascii="仿宋_GB2312" w:eastAsia="仿宋_GB2312" w:hAnsi="仿宋" w:hint="eastAsia"/>
                <w:bCs/>
                <w:color w:val="000000"/>
                <w:szCs w:val="21"/>
              </w:rPr>
              <w:t>时享受上述政策。本公告发布前企业在</w:t>
            </w:r>
            <w:r>
              <w:rPr>
                <w:rFonts w:ascii="仿宋_GB2312" w:eastAsia="仿宋_GB2312" w:hAnsi="仿宋" w:hint="eastAsia"/>
                <w:bCs/>
                <w:color w:val="000000"/>
                <w:szCs w:val="21"/>
              </w:rPr>
              <w:t>2022</w:t>
            </w:r>
            <w:r>
              <w:rPr>
                <w:rFonts w:ascii="仿宋_GB2312" w:eastAsia="仿宋_GB2312" w:hAnsi="仿宋" w:hint="eastAsia"/>
                <w:bCs/>
                <w:color w:val="000000"/>
                <w:szCs w:val="21"/>
              </w:rPr>
              <w:t>年已购置的设备、器具，可在本公告发布后的预缴申报、年度汇算清缴时享受。</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3.</w:t>
            </w:r>
            <w:r>
              <w:rPr>
                <w:rFonts w:ascii="仿宋_GB2312" w:eastAsia="仿宋_GB2312" w:hAnsi="仿宋" w:hint="eastAsia"/>
                <w:bCs/>
                <w:color w:val="000000"/>
                <w:szCs w:val="21"/>
              </w:rPr>
              <w:t>中小微企业可根据自身生产经营核算需要自行选择享受上述政策，当年度未选择享受的，以后年度不得再变更享受。</w:t>
            </w:r>
          </w:p>
        </w:tc>
      </w:tr>
      <w:tr w:rsidR="00183D9A">
        <w:trPr>
          <w:trHeight w:val="983"/>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lastRenderedPageBreak/>
              <w:t>7</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税务总局关于进一步实施小微企业“六税两费”减免政策的公告》（财政部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 xml:space="preserve"> 10 </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ascii="仿宋_GB2312" w:eastAsia="仿宋_GB2312" w:hAnsi="仿宋"/>
                <w:bCs/>
                <w:color w:val="000000"/>
                <w:szCs w:val="21"/>
              </w:rPr>
              <w:t>.</w:t>
            </w:r>
            <w:r>
              <w:rPr>
                <w:rFonts w:ascii="仿宋_GB2312" w:eastAsia="仿宋_GB2312" w:hAnsi="仿宋" w:hint="eastAsia"/>
                <w:bCs/>
                <w:color w:val="000000"/>
                <w:szCs w:val="21"/>
              </w:rPr>
              <w:t>由省、自治区、直辖市人民政府根据本地区实际情况，以及宏观调控需要确定，对增值税小规模纳税人、小型微利企业和个体工商户可以在</w:t>
            </w:r>
            <w:r>
              <w:rPr>
                <w:rFonts w:ascii="仿宋_GB2312" w:eastAsia="仿宋_GB2312" w:hAnsi="仿宋" w:hint="eastAsia"/>
                <w:bCs/>
                <w:color w:val="000000"/>
                <w:szCs w:val="21"/>
              </w:rPr>
              <w:t>50%</w:t>
            </w:r>
            <w:r>
              <w:rPr>
                <w:rFonts w:ascii="仿宋_GB2312" w:eastAsia="仿宋_GB2312" w:hAnsi="仿宋" w:hint="eastAsia"/>
                <w:bCs/>
                <w:color w:val="000000"/>
                <w:szCs w:val="21"/>
              </w:rPr>
              <w:t>的税额幅度内减征资源税、城市维护建设税、房产税、城镇土地使用税、印花税（不含证券交易印花税）、耕地占用税和教育费附加、地方教育附加。</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bCs/>
                <w:color w:val="000000"/>
                <w:szCs w:val="21"/>
              </w:rPr>
              <w:t>2.</w:t>
            </w:r>
            <w:r>
              <w:rPr>
                <w:rFonts w:ascii="仿宋_GB2312" w:eastAsia="仿宋_GB2312" w:hAnsi="仿宋" w:hint="eastAsia"/>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rsidR="00183D9A" w:rsidRDefault="00837EE0">
            <w:pPr>
              <w:pStyle w:val="2"/>
              <w:ind w:leftChars="0" w:left="0" w:firstLineChars="0" w:firstLine="0"/>
              <w:jc w:val="left"/>
            </w:pPr>
            <w:r>
              <w:rPr>
                <w:rFonts w:ascii="仿宋_GB2312" w:eastAsia="仿宋_GB2312" w:hAnsi="仿宋" w:hint="eastAsia"/>
                <w:bCs/>
                <w:color w:val="000000"/>
                <w:szCs w:val="21"/>
              </w:rPr>
              <w:t>3</w:t>
            </w:r>
            <w:r>
              <w:rPr>
                <w:rFonts w:ascii="仿宋_GB2312" w:eastAsia="仿宋_GB2312" w:hAnsi="仿宋"/>
                <w:bCs/>
                <w:color w:val="000000"/>
                <w:szCs w:val="21"/>
              </w:rPr>
              <w:t>.</w:t>
            </w:r>
            <w:r>
              <w:rPr>
                <w:rFonts w:ascii="仿宋_GB2312" w:eastAsia="仿宋_GB2312" w:hAnsi="仿宋" w:hint="eastAsia"/>
                <w:bCs/>
                <w:color w:val="000000"/>
                <w:szCs w:val="21"/>
              </w:rPr>
              <w:t>本公告执行期限为</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日至</w:t>
            </w:r>
            <w:r>
              <w:rPr>
                <w:rFonts w:ascii="仿宋_GB2312" w:eastAsia="仿宋_GB2312" w:hAnsi="仿宋" w:hint="eastAsia"/>
                <w:bCs/>
                <w:color w:val="000000"/>
                <w:szCs w:val="21"/>
              </w:rPr>
              <w:t>2</w:t>
            </w:r>
            <w:r>
              <w:rPr>
                <w:rFonts w:ascii="仿宋_GB2312" w:eastAsia="仿宋_GB2312" w:hAnsi="仿宋" w:hint="eastAsia"/>
                <w:bCs/>
                <w:color w:val="000000"/>
                <w:szCs w:val="21"/>
              </w:rPr>
              <w:t>024</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w:t>
            </w:r>
          </w:p>
        </w:tc>
      </w:tr>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Cs/>
                <w:color w:val="000000"/>
                <w:szCs w:val="21"/>
              </w:rPr>
              <w:t>8</w:t>
            </w:r>
          </w:p>
        </w:tc>
        <w:tc>
          <w:tcPr>
            <w:tcW w:w="1624" w:type="dxa"/>
            <w:vAlign w:val="center"/>
          </w:tcPr>
          <w:p w:rsidR="00183D9A" w:rsidRDefault="00837EE0">
            <w:pPr>
              <w:spacing w:line="240" w:lineRule="auto"/>
              <w:jc w:val="center"/>
              <w:rPr>
                <w:rFonts w:ascii="仿宋_GB2312" w:eastAsia="仿宋_GB2312" w:hAnsi="仿宋"/>
                <w:b/>
                <w:color w:val="000000"/>
                <w:szCs w:val="21"/>
              </w:rPr>
            </w:pPr>
            <w:r>
              <w:rPr>
                <w:rFonts w:ascii="仿宋_GB2312" w:eastAsia="仿宋_GB2312" w:hAnsi="仿宋" w:hint="eastAsia"/>
                <w:bCs/>
                <w:color w:val="000000"/>
                <w:szCs w:val="21"/>
              </w:rPr>
              <w:t>《国家发展改革委等</w:t>
            </w:r>
            <w:r>
              <w:rPr>
                <w:rFonts w:ascii="仿宋_GB2312" w:eastAsia="仿宋_GB2312" w:hAnsi="仿宋" w:hint="eastAsia"/>
                <w:bCs/>
                <w:color w:val="000000"/>
                <w:szCs w:val="21"/>
              </w:rPr>
              <w:t>12</w:t>
            </w:r>
            <w:r>
              <w:rPr>
                <w:rFonts w:ascii="仿宋_GB2312" w:eastAsia="仿宋_GB2312" w:hAnsi="仿宋" w:hint="eastAsia"/>
                <w:bCs/>
                <w:color w:val="000000"/>
                <w:szCs w:val="21"/>
              </w:rPr>
              <w:t>部门关于印发促进工业经济平稳增长的若干政策的通知》（发改产业〔</w:t>
            </w:r>
            <w:r>
              <w:rPr>
                <w:rFonts w:ascii="仿宋_GB2312" w:eastAsia="仿宋_GB2312" w:hAnsi="仿宋" w:hint="eastAsia"/>
                <w:bCs/>
                <w:color w:val="000000"/>
                <w:szCs w:val="21"/>
              </w:rPr>
              <w:t>2022</w:t>
            </w:r>
            <w:r>
              <w:rPr>
                <w:rFonts w:ascii="仿宋_GB2312" w:eastAsia="仿宋_GB2312" w:hAnsi="仿宋" w:hint="eastAsia"/>
                <w:bCs/>
                <w:color w:val="000000"/>
                <w:szCs w:val="21"/>
              </w:rPr>
              <w:t>〕</w:t>
            </w:r>
            <w:r>
              <w:rPr>
                <w:rFonts w:ascii="仿宋_GB2312" w:eastAsia="仿宋_GB2312" w:hAnsi="仿宋" w:hint="eastAsia"/>
                <w:bCs/>
                <w:color w:val="000000"/>
                <w:szCs w:val="21"/>
              </w:rPr>
              <w:t>273</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ascii="仿宋_GB2312" w:eastAsia="仿宋_GB2312" w:hAnsi="仿宋"/>
                <w:bCs/>
                <w:color w:val="000000"/>
                <w:szCs w:val="21"/>
              </w:rPr>
              <w:t>.</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加大中小微企业设备器具税前扣除力度，中小微企业</w:t>
            </w:r>
            <w:r>
              <w:rPr>
                <w:rFonts w:ascii="仿宋_GB2312" w:eastAsia="仿宋_GB2312" w:hAnsi="仿宋" w:hint="eastAsia"/>
                <w:bCs/>
                <w:color w:val="000000"/>
                <w:szCs w:val="21"/>
              </w:rPr>
              <w:t>2022</w:t>
            </w:r>
            <w:r>
              <w:rPr>
                <w:rFonts w:ascii="仿宋_GB2312" w:eastAsia="仿宋_GB2312" w:hAnsi="仿宋" w:hint="eastAsia"/>
                <w:bCs/>
                <w:color w:val="000000"/>
                <w:szCs w:val="21"/>
              </w:rPr>
              <w:t>年度内新购置的单位价值</w:t>
            </w:r>
            <w:r>
              <w:rPr>
                <w:rFonts w:ascii="仿宋_GB2312" w:eastAsia="仿宋_GB2312" w:hAnsi="仿宋" w:hint="eastAsia"/>
                <w:bCs/>
                <w:color w:val="000000"/>
                <w:szCs w:val="21"/>
              </w:rPr>
              <w:t>500</w:t>
            </w:r>
            <w:r>
              <w:rPr>
                <w:rFonts w:ascii="仿宋_GB2312" w:eastAsia="仿宋_GB2312" w:hAnsi="仿宋" w:hint="eastAsia"/>
                <w:bCs/>
                <w:color w:val="000000"/>
                <w:szCs w:val="21"/>
              </w:rPr>
              <w:t>万元以上的设备器具，折旧年限为</w:t>
            </w:r>
            <w:r>
              <w:rPr>
                <w:rFonts w:ascii="仿宋_GB2312" w:eastAsia="仿宋_GB2312" w:hAnsi="仿宋" w:hint="eastAsia"/>
                <w:bCs/>
                <w:color w:val="000000"/>
                <w:szCs w:val="21"/>
              </w:rPr>
              <w:t>3</w:t>
            </w:r>
            <w:r>
              <w:rPr>
                <w:rFonts w:ascii="仿宋_GB2312" w:eastAsia="仿宋_GB2312" w:hAnsi="仿宋" w:hint="eastAsia"/>
                <w:bCs/>
                <w:color w:val="000000"/>
                <w:szCs w:val="21"/>
              </w:rPr>
              <w:t>年的可选择一次性税前扣除，折旧年限为</w:t>
            </w:r>
            <w:r>
              <w:rPr>
                <w:rFonts w:ascii="仿宋_GB2312" w:eastAsia="仿宋_GB2312" w:hAnsi="仿宋" w:hint="eastAsia"/>
                <w:bCs/>
                <w:color w:val="000000"/>
                <w:szCs w:val="21"/>
              </w:rPr>
              <w:t>4</w:t>
            </w:r>
            <w:r>
              <w:rPr>
                <w:rFonts w:ascii="仿宋_GB2312" w:eastAsia="仿宋_GB2312" w:hAnsi="仿宋" w:hint="eastAsia"/>
                <w:bCs/>
                <w:color w:val="000000"/>
                <w:szCs w:val="21"/>
              </w:rPr>
              <w:t>年、</w:t>
            </w:r>
            <w:r>
              <w:rPr>
                <w:rFonts w:ascii="仿宋_GB2312" w:eastAsia="仿宋_GB2312" w:hAnsi="仿宋" w:hint="eastAsia"/>
                <w:bCs/>
                <w:color w:val="000000"/>
                <w:szCs w:val="21"/>
              </w:rPr>
              <w:t>5</w:t>
            </w:r>
            <w:r>
              <w:rPr>
                <w:rFonts w:ascii="仿宋_GB2312" w:eastAsia="仿宋_GB2312" w:hAnsi="仿宋" w:hint="eastAsia"/>
                <w:bCs/>
                <w:color w:val="000000"/>
                <w:szCs w:val="21"/>
              </w:rPr>
              <w:t>年、</w:t>
            </w:r>
            <w:r>
              <w:rPr>
                <w:rFonts w:ascii="仿宋_GB2312" w:eastAsia="仿宋_GB2312" w:hAnsi="仿宋" w:hint="eastAsia"/>
                <w:bCs/>
                <w:color w:val="000000"/>
                <w:szCs w:val="21"/>
              </w:rPr>
              <w:t>10</w:t>
            </w:r>
            <w:r>
              <w:rPr>
                <w:rFonts w:ascii="仿宋_GB2312" w:eastAsia="仿宋_GB2312" w:hAnsi="仿宋" w:hint="eastAsia"/>
                <w:bCs/>
                <w:color w:val="000000"/>
                <w:szCs w:val="21"/>
              </w:rPr>
              <w:t>年的可减半扣除；企业可按季度享受优惠，当年不足扣除形成的亏损，可按规定在以后</w:t>
            </w:r>
            <w:r>
              <w:rPr>
                <w:rFonts w:ascii="仿宋_GB2312" w:eastAsia="仿宋_GB2312" w:hAnsi="仿宋" w:hint="eastAsia"/>
                <w:bCs/>
                <w:color w:val="000000"/>
                <w:szCs w:val="21"/>
              </w:rPr>
              <w:t>5</w:t>
            </w:r>
            <w:r>
              <w:rPr>
                <w:rFonts w:ascii="仿宋_GB2312" w:eastAsia="仿宋_GB2312" w:hAnsi="仿宋" w:hint="eastAsia"/>
                <w:bCs/>
                <w:color w:val="000000"/>
                <w:szCs w:val="21"/>
              </w:rPr>
              <w:t>个纳税年度结转扣除。适用政策的中小微企业范围：一是信息传输业、建筑业、租赁和商务服务业，标准为从业人员</w:t>
            </w:r>
            <w:r>
              <w:rPr>
                <w:rFonts w:ascii="仿宋_GB2312" w:eastAsia="仿宋_GB2312" w:hAnsi="仿宋" w:hint="eastAsia"/>
                <w:bCs/>
                <w:color w:val="000000"/>
                <w:szCs w:val="21"/>
              </w:rPr>
              <w:t>2000</w:t>
            </w:r>
            <w:r>
              <w:rPr>
                <w:rFonts w:ascii="仿宋_GB2312" w:eastAsia="仿宋_GB2312" w:hAnsi="仿宋" w:hint="eastAsia"/>
                <w:bCs/>
                <w:color w:val="000000"/>
                <w:szCs w:val="21"/>
              </w:rPr>
              <w:t>人以下，或营业收</w:t>
            </w:r>
            <w:r>
              <w:rPr>
                <w:rFonts w:ascii="仿宋_GB2312" w:eastAsia="仿宋_GB2312" w:hAnsi="仿宋" w:hint="eastAsia"/>
                <w:bCs/>
                <w:color w:val="000000"/>
                <w:szCs w:val="21"/>
              </w:rPr>
              <w:t>入</w:t>
            </w:r>
            <w:r>
              <w:rPr>
                <w:rFonts w:ascii="仿宋_GB2312" w:eastAsia="仿宋_GB2312" w:hAnsi="仿宋" w:hint="eastAsia"/>
                <w:bCs/>
                <w:color w:val="000000"/>
                <w:szCs w:val="21"/>
              </w:rPr>
              <w:t>10</w:t>
            </w:r>
            <w:r>
              <w:rPr>
                <w:rFonts w:ascii="仿宋_GB2312" w:eastAsia="仿宋_GB2312" w:hAnsi="仿宋" w:hint="eastAsia"/>
                <w:bCs/>
                <w:color w:val="000000"/>
                <w:szCs w:val="21"/>
              </w:rPr>
              <w:t>亿元以下，或资产总额</w:t>
            </w:r>
            <w:r>
              <w:rPr>
                <w:rFonts w:ascii="仿宋_GB2312" w:eastAsia="仿宋_GB2312" w:hAnsi="仿宋" w:hint="eastAsia"/>
                <w:bCs/>
                <w:color w:val="000000"/>
                <w:szCs w:val="21"/>
              </w:rPr>
              <w:t>12</w:t>
            </w:r>
            <w:r>
              <w:rPr>
                <w:rFonts w:ascii="仿宋_GB2312" w:eastAsia="仿宋_GB2312" w:hAnsi="仿宋" w:hint="eastAsia"/>
                <w:bCs/>
                <w:color w:val="000000"/>
                <w:szCs w:val="21"/>
              </w:rPr>
              <w:t>亿元以下；二是房地产开发经营，标准为营业收入</w:t>
            </w:r>
            <w:r>
              <w:rPr>
                <w:rFonts w:ascii="仿宋_GB2312" w:eastAsia="仿宋_GB2312" w:hAnsi="仿宋" w:hint="eastAsia"/>
                <w:bCs/>
                <w:color w:val="000000"/>
                <w:szCs w:val="21"/>
              </w:rPr>
              <w:t>20</w:t>
            </w:r>
            <w:r>
              <w:rPr>
                <w:rFonts w:ascii="仿宋_GB2312" w:eastAsia="仿宋_GB2312" w:hAnsi="仿宋" w:hint="eastAsia"/>
                <w:bCs/>
                <w:color w:val="000000"/>
                <w:szCs w:val="21"/>
              </w:rPr>
              <w:t>亿元以下或资产总额</w:t>
            </w:r>
            <w:r>
              <w:rPr>
                <w:rFonts w:ascii="仿宋_GB2312" w:eastAsia="仿宋_GB2312" w:hAnsi="仿宋" w:hint="eastAsia"/>
                <w:bCs/>
                <w:color w:val="000000"/>
                <w:szCs w:val="21"/>
              </w:rPr>
              <w:t>1</w:t>
            </w:r>
            <w:r>
              <w:rPr>
                <w:rFonts w:ascii="仿宋_GB2312" w:eastAsia="仿宋_GB2312" w:hAnsi="仿宋" w:hint="eastAsia"/>
                <w:bCs/>
                <w:color w:val="000000"/>
                <w:szCs w:val="21"/>
              </w:rPr>
              <w:t>亿元以下；三是其他行业，标准为从业人员</w:t>
            </w:r>
            <w:r>
              <w:rPr>
                <w:rFonts w:ascii="仿宋_GB2312" w:eastAsia="仿宋_GB2312" w:hAnsi="仿宋" w:hint="eastAsia"/>
                <w:bCs/>
                <w:color w:val="000000"/>
                <w:szCs w:val="21"/>
              </w:rPr>
              <w:t>1000</w:t>
            </w:r>
            <w:r>
              <w:rPr>
                <w:rFonts w:ascii="仿宋_GB2312" w:eastAsia="仿宋_GB2312" w:hAnsi="仿宋" w:hint="eastAsia"/>
                <w:bCs/>
                <w:color w:val="000000"/>
                <w:szCs w:val="21"/>
              </w:rPr>
              <w:t>人以下或营业收入</w:t>
            </w:r>
            <w:r>
              <w:rPr>
                <w:rFonts w:ascii="仿宋_GB2312" w:eastAsia="仿宋_GB2312" w:hAnsi="仿宋" w:hint="eastAsia"/>
                <w:bCs/>
                <w:color w:val="000000"/>
                <w:szCs w:val="21"/>
              </w:rPr>
              <w:t>4</w:t>
            </w:r>
            <w:r>
              <w:rPr>
                <w:rFonts w:ascii="仿宋_GB2312" w:eastAsia="仿宋_GB2312" w:hAnsi="仿宋" w:hint="eastAsia"/>
                <w:bCs/>
                <w:color w:val="000000"/>
                <w:szCs w:val="21"/>
              </w:rPr>
              <w:t>亿元以下。</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bCs/>
                <w:color w:val="000000"/>
                <w:szCs w:val="21"/>
              </w:rPr>
              <w:t>2.</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扩大地方“六税两费”减免政策适用主体范围，加大小型微利企业所得税减免力度。</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bCs/>
                <w:color w:val="000000"/>
                <w:szCs w:val="21"/>
              </w:rPr>
              <w:t>3.</w:t>
            </w:r>
            <w:r>
              <w:rPr>
                <w:rFonts w:ascii="仿宋_GB2312" w:eastAsia="仿宋_GB2312" w:hAnsi="仿宋" w:hint="eastAsia"/>
                <w:bCs/>
                <w:color w:val="000000"/>
                <w:szCs w:val="21"/>
              </w:rPr>
              <w:t>降低企业社保负担，</w:t>
            </w:r>
            <w:r>
              <w:rPr>
                <w:rFonts w:ascii="仿宋_GB2312" w:eastAsia="仿宋_GB2312" w:hAnsi="仿宋"/>
                <w:bCs/>
                <w:color w:val="000000"/>
                <w:szCs w:val="21"/>
              </w:rPr>
              <w:t>2022</w:t>
            </w:r>
            <w:r>
              <w:rPr>
                <w:rFonts w:ascii="仿宋_GB2312" w:eastAsia="仿宋_GB2312" w:hAnsi="仿宋" w:hint="eastAsia"/>
                <w:bCs/>
                <w:color w:val="000000"/>
                <w:szCs w:val="21"/>
              </w:rPr>
              <w:t>年延续实施阶段性降低失业保险、工伤保险费率政策。</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4</w:t>
            </w:r>
            <w:r>
              <w:rPr>
                <w:rFonts w:ascii="仿宋_GB2312" w:eastAsia="仿宋_GB2312" w:hAnsi="仿宋"/>
                <w:bCs/>
                <w:color w:val="000000"/>
                <w:szCs w:val="21"/>
              </w:rPr>
              <w:t>.</w:t>
            </w:r>
            <w:r>
              <w:rPr>
                <w:rFonts w:hint="eastAsia"/>
              </w:rPr>
              <w:t xml:space="preserve"> </w:t>
            </w:r>
            <w:r>
              <w:rPr>
                <w:rFonts w:ascii="仿宋_GB2312" w:eastAsia="仿宋_GB2312" w:hAnsi="仿宋" w:hint="eastAsia"/>
                <w:bCs/>
                <w:color w:val="000000"/>
                <w:szCs w:val="21"/>
              </w:rPr>
              <w:t>2022</w:t>
            </w:r>
            <w:r>
              <w:rPr>
                <w:rFonts w:ascii="仿宋_GB2312" w:eastAsia="仿宋_GB2312" w:hAnsi="仿宋" w:hint="eastAsia"/>
                <w:bCs/>
                <w:color w:val="000000"/>
                <w:szCs w:val="21"/>
              </w:rPr>
              <w:t>年人民银行对符合条件的地方法人银行，按普惠小微贷款余额增量的</w:t>
            </w:r>
            <w:r>
              <w:rPr>
                <w:rFonts w:ascii="仿宋_GB2312" w:eastAsia="仿宋_GB2312" w:hAnsi="仿宋" w:hint="eastAsia"/>
                <w:bCs/>
                <w:color w:val="000000"/>
                <w:szCs w:val="21"/>
              </w:rPr>
              <w:t>1%</w:t>
            </w:r>
            <w:r>
              <w:rPr>
                <w:rFonts w:ascii="仿宋_GB2312" w:eastAsia="仿宋_GB2312" w:hAnsi="仿宋" w:hint="eastAsia"/>
                <w:bCs/>
                <w:color w:val="000000"/>
                <w:szCs w:val="21"/>
              </w:rPr>
              <w:t>提供激励资金；符合条件的地方法人银行发放普惠小微信用贷款，可向人民银行申请再贷款优惠资金支持。</w:t>
            </w:r>
          </w:p>
        </w:tc>
      </w:tr>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9</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工业和信息化部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科技部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发展改革委关于</w:t>
            </w:r>
            <w:r>
              <w:rPr>
                <w:rFonts w:ascii="仿宋_GB2312" w:eastAsia="仿宋_GB2312" w:hAnsi="仿宋" w:hint="eastAsia"/>
                <w:bCs/>
                <w:color w:val="000000"/>
                <w:szCs w:val="21"/>
              </w:rPr>
              <w:t>2022</w:t>
            </w:r>
            <w:r>
              <w:rPr>
                <w:rFonts w:ascii="仿宋_GB2312" w:eastAsia="仿宋_GB2312" w:hAnsi="仿宋" w:hint="eastAsia"/>
                <w:bCs/>
                <w:color w:val="000000"/>
                <w:szCs w:val="21"/>
              </w:rPr>
              <w:t>年新能源汽车推广应用财政补贴政策的通知》（财建〔</w:t>
            </w:r>
            <w:r>
              <w:rPr>
                <w:rFonts w:ascii="仿宋_GB2312" w:eastAsia="仿宋_GB2312" w:hAnsi="仿宋" w:hint="eastAsia"/>
                <w:bCs/>
                <w:color w:val="000000"/>
                <w:szCs w:val="21"/>
              </w:rPr>
              <w:t>2021</w:t>
            </w:r>
            <w:r>
              <w:rPr>
                <w:rFonts w:ascii="仿宋_GB2312" w:eastAsia="仿宋_GB2312" w:hAnsi="仿宋" w:hint="eastAsia"/>
                <w:bCs/>
                <w:color w:val="000000"/>
                <w:szCs w:val="21"/>
              </w:rPr>
              <w:t>〕</w:t>
            </w:r>
            <w:r>
              <w:rPr>
                <w:rFonts w:ascii="仿宋_GB2312" w:eastAsia="仿宋_GB2312" w:hAnsi="仿宋" w:hint="eastAsia"/>
                <w:bCs/>
                <w:color w:val="000000"/>
                <w:szCs w:val="21"/>
              </w:rPr>
              <w:t>466</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bCs/>
                <w:color w:val="000000"/>
                <w:szCs w:val="21"/>
              </w:rPr>
              <w:t>1.</w:t>
            </w:r>
            <w:r>
              <w:rPr>
                <w:rFonts w:ascii="仿宋_GB2312" w:eastAsia="仿宋_GB2312" w:hAnsi="仿宋" w:hint="eastAsia"/>
                <w:bCs/>
                <w:color w:val="000000"/>
                <w:szCs w:val="21"/>
              </w:rPr>
              <w:t>2022</w:t>
            </w:r>
            <w:r>
              <w:rPr>
                <w:rFonts w:ascii="仿宋_GB2312" w:eastAsia="仿宋_GB2312" w:hAnsi="仿宋" w:hint="eastAsia"/>
                <w:bCs/>
                <w:color w:val="000000"/>
                <w:szCs w:val="21"/>
              </w:rPr>
              <w:t>年，新能源汽车补贴标准在</w:t>
            </w:r>
            <w:r>
              <w:rPr>
                <w:rFonts w:ascii="仿宋_GB2312" w:eastAsia="仿宋_GB2312" w:hAnsi="仿宋" w:hint="eastAsia"/>
                <w:bCs/>
                <w:color w:val="000000"/>
                <w:szCs w:val="21"/>
              </w:rPr>
              <w:t>2021</w:t>
            </w:r>
            <w:r>
              <w:rPr>
                <w:rFonts w:ascii="仿宋_GB2312" w:eastAsia="仿宋_GB2312" w:hAnsi="仿宋" w:hint="eastAsia"/>
                <w:bCs/>
                <w:color w:val="000000"/>
                <w:szCs w:val="21"/>
              </w:rPr>
              <w:t>年基础上退坡</w:t>
            </w:r>
            <w:r>
              <w:rPr>
                <w:rFonts w:ascii="仿宋_GB2312" w:eastAsia="仿宋_GB2312" w:hAnsi="仿宋" w:hint="eastAsia"/>
                <w:bCs/>
                <w:color w:val="000000"/>
                <w:szCs w:val="21"/>
              </w:rPr>
              <w:t>30%</w:t>
            </w:r>
            <w:r>
              <w:rPr>
                <w:rFonts w:ascii="仿宋_GB2312" w:eastAsia="仿宋_GB2312" w:hAnsi="仿宋" w:hint="eastAsia"/>
                <w:bCs/>
                <w:color w:val="000000"/>
                <w:szCs w:val="21"/>
              </w:rPr>
              <w:t>；城市公交、道路客运、出租（含网约车）、环卫、城市物流配送、邮政快递、民航机场以及党政机关公务领域符合要求的车辆，补贴标准在</w:t>
            </w:r>
            <w:r>
              <w:rPr>
                <w:rFonts w:ascii="仿宋_GB2312" w:eastAsia="仿宋_GB2312" w:hAnsi="仿宋" w:hint="eastAsia"/>
                <w:bCs/>
                <w:color w:val="000000"/>
                <w:szCs w:val="21"/>
              </w:rPr>
              <w:t>2021</w:t>
            </w:r>
            <w:r>
              <w:rPr>
                <w:rFonts w:ascii="仿宋_GB2312" w:eastAsia="仿宋_GB2312" w:hAnsi="仿宋" w:hint="eastAsia"/>
                <w:bCs/>
                <w:color w:val="000000"/>
                <w:szCs w:val="21"/>
              </w:rPr>
              <w:t>年基础上退坡</w:t>
            </w:r>
            <w:r>
              <w:rPr>
                <w:rFonts w:ascii="仿宋_GB2312" w:eastAsia="仿宋_GB2312" w:hAnsi="仿宋" w:hint="eastAsia"/>
                <w:bCs/>
                <w:color w:val="000000"/>
                <w:szCs w:val="21"/>
              </w:rPr>
              <w:t>20%</w:t>
            </w:r>
            <w:r>
              <w:rPr>
                <w:rFonts w:ascii="仿宋_GB2312" w:eastAsia="仿宋_GB2312" w:hAnsi="仿宋" w:hint="eastAsia"/>
                <w:bCs/>
                <w:color w:val="000000"/>
                <w:szCs w:val="21"/>
              </w:rPr>
              <w:t>。</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2</w:t>
            </w:r>
            <w:r>
              <w:rPr>
                <w:rFonts w:ascii="仿宋_GB2312" w:eastAsia="仿宋_GB2312" w:hAnsi="仿宋"/>
                <w:bCs/>
                <w:color w:val="000000"/>
                <w:szCs w:val="21"/>
              </w:rPr>
              <w:t>.</w:t>
            </w:r>
            <w:r>
              <w:rPr>
                <w:rFonts w:hint="eastAsia"/>
              </w:rPr>
              <w:t xml:space="preserve"> </w:t>
            </w:r>
            <w:r>
              <w:rPr>
                <w:rFonts w:ascii="仿宋_GB2312" w:eastAsia="仿宋_GB2312" w:hAnsi="仿宋" w:hint="eastAsia"/>
                <w:bCs/>
                <w:color w:val="000000"/>
                <w:szCs w:val="21"/>
              </w:rPr>
              <w:t>本通知从</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日起实施。</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bCs/>
                <w:color w:val="000000"/>
                <w:szCs w:val="21"/>
              </w:rPr>
              <w:t>3</w:t>
            </w:r>
            <w:r>
              <w:rPr>
                <w:rFonts w:ascii="仿宋_GB2312" w:eastAsia="仿宋_GB2312" w:hAnsi="仿宋" w:hint="eastAsia"/>
                <w:bCs/>
                <w:color w:val="000000"/>
                <w:szCs w:val="21"/>
              </w:rPr>
              <w:t>.</w:t>
            </w:r>
            <w:r>
              <w:rPr>
                <w:rFonts w:ascii="仿宋_GB2312" w:eastAsia="仿宋_GB2312" w:hAnsi="仿宋"/>
                <w:bCs/>
                <w:color w:val="000000"/>
                <w:szCs w:val="21"/>
              </w:rPr>
              <w:t xml:space="preserve"> </w:t>
            </w:r>
            <w:r>
              <w:rPr>
                <w:rFonts w:ascii="仿宋_GB2312" w:eastAsia="仿宋_GB2312" w:hAnsi="仿宋" w:hint="eastAsia"/>
                <w:bCs/>
                <w:color w:val="000000"/>
                <w:szCs w:val="21"/>
              </w:rPr>
              <w:t>本通知明确的</w:t>
            </w:r>
            <w:r>
              <w:rPr>
                <w:rFonts w:ascii="仿宋_GB2312" w:eastAsia="仿宋_GB2312" w:hAnsi="仿宋" w:hint="eastAsia"/>
                <w:bCs/>
                <w:color w:val="000000"/>
                <w:szCs w:val="21"/>
              </w:rPr>
              <w:t>2022</w:t>
            </w:r>
            <w:r>
              <w:rPr>
                <w:rFonts w:ascii="仿宋_GB2312" w:eastAsia="仿宋_GB2312" w:hAnsi="仿宋" w:hint="eastAsia"/>
                <w:bCs/>
                <w:color w:val="000000"/>
                <w:szCs w:val="21"/>
              </w:rPr>
              <w:t>年新能源汽车购置补贴政策于</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日终止，</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日之后上牌的车辆不再给予</w:t>
            </w:r>
            <w:r>
              <w:rPr>
                <w:rFonts w:ascii="仿宋_GB2312" w:eastAsia="仿宋_GB2312" w:hAnsi="仿宋" w:hint="eastAsia"/>
                <w:bCs/>
                <w:color w:val="000000"/>
                <w:szCs w:val="21"/>
              </w:rPr>
              <w:t>补贴。</w:t>
            </w:r>
          </w:p>
        </w:tc>
      </w:tr>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bookmarkStart w:id="1" w:name="_Hlk97189579"/>
            <w:r>
              <w:rPr>
                <w:rFonts w:ascii="仿宋_GB2312" w:eastAsia="仿宋_GB2312" w:hAnsi="仿宋" w:hint="eastAsia"/>
                <w:bCs/>
                <w:color w:val="000000"/>
                <w:szCs w:val="21"/>
              </w:rPr>
              <w:t>10</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《国家税务总局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财政部关于延续实施制造</w:t>
            </w:r>
            <w:r>
              <w:rPr>
                <w:rFonts w:ascii="仿宋_GB2312" w:eastAsia="仿宋_GB2312" w:hAnsi="仿宋" w:hint="eastAsia"/>
                <w:bCs/>
                <w:color w:val="000000"/>
                <w:szCs w:val="21"/>
              </w:rPr>
              <w:lastRenderedPageBreak/>
              <w:t>业中小微企业延缓缴纳部分税费有关事项的公告</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》（国家税务总局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财政部公告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2</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lastRenderedPageBreak/>
              <w:t>1.</w:t>
            </w:r>
            <w:r>
              <w:rPr>
                <w:rFonts w:hint="eastAsia"/>
              </w:rPr>
              <w:t xml:space="preserve"> </w:t>
            </w:r>
            <w:r>
              <w:rPr>
                <w:rFonts w:ascii="仿宋_GB2312" w:eastAsia="仿宋_GB2312" w:hAnsi="仿宋" w:hint="eastAsia"/>
                <w:bCs/>
                <w:color w:val="000000"/>
                <w:szCs w:val="21"/>
              </w:rPr>
              <w:t>继续延缓缴纳</w:t>
            </w:r>
            <w:r>
              <w:rPr>
                <w:rFonts w:ascii="仿宋_GB2312" w:eastAsia="仿宋_GB2312" w:hAnsi="仿宋" w:hint="eastAsia"/>
                <w:bCs/>
                <w:color w:val="000000"/>
                <w:szCs w:val="21"/>
              </w:rPr>
              <w:t>2021</w:t>
            </w:r>
            <w:r>
              <w:rPr>
                <w:rFonts w:ascii="仿宋_GB2312" w:eastAsia="仿宋_GB2312" w:hAnsi="仿宋" w:hint="eastAsia"/>
                <w:bCs/>
                <w:color w:val="000000"/>
                <w:szCs w:val="21"/>
              </w:rPr>
              <w:t>年第四季度部分税费。《国家税务总局</w:t>
            </w:r>
            <w:r>
              <w:rPr>
                <w:rFonts w:ascii="仿宋_GB2312" w:eastAsia="仿宋_GB2312" w:hAnsi="仿宋"/>
                <w:bCs/>
                <w:color w:val="000000"/>
                <w:szCs w:val="21"/>
              </w:rPr>
              <w:t> </w:t>
            </w:r>
            <w:r>
              <w:rPr>
                <w:rFonts w:ascii="仿宋_GB2312" w:eastAsia="仿宋_GB2312" w:hAnsi="仿宋" w:hint="eastAsia"/>
                <w:bCs/>
                <w:color w:val="000000"/>
                <w:szCs w:val="21"/>
              </w:rPr>
              <w:t>财政部关于制造业中小微企业延缓缴纳</w:t>
            </w:r>
            <w:r>
              <w:rPr>
                <w:rFonts w:ascii="仿宋_GB2312" w:eastAsia="仿宋_GB2312" w:hAnsi="仿宋"/>
                <w:bCs/>
                <w:color w:val="000000"/>
                <w:szCs w:val="21"/>
              </w:rPr>
              <w:t>2021</w:t>
            </w:r>
            <w:r>
              <w:rPr>
                <w:rFonts w:ascii="仿宋_GB2312" w:eastAsia="仿宋_GB2312" w:hAnsi="仿宋" w:hint="eastAsia"/>
                <w:bCs/>
                <w:color w:val="000000"/>
                <w:szCs w:val="21"/>
              </w:rPr>
              <w:t>年第四季度部分税费有关事项的公告》（</w:t>
            </w:r>
            <w:r>
              <w:rPr>
                <w:rFonts w:ascii="仿宋_GB2312" w:eastAsia="仿宋_GB2312" w:hAnsi="仿宋"/>
                <w:bCs/>
                <w:color w:val="000000"/>
                <w:szCs w:val="21"/>
              </w:rPr>
              <w:t>2021</w:t>
            </w:r>
            <w:r>
              <w:rPr>
                <w:rFonts w:ascii="仿宋_GB2312" w:eastAsia="仿宋_GB2312" w:hAnsi="仿宋" w:hint="eastAsia"/>
                <w:bCs/>
                <w:color w:val="000000"/>
                <w:szCs w:val="21"/>
              </w:rPr>
              <w:t>年第</w:t>
            </w:r>
            <w:r>
              <w:rPr>
                <w:rFonts w:ascii="仿宋_GB2312" w:eastAsia="仿宋_GB2312" w:hAnsi="仿宋"/>
                <w:bCs/>
                <w:color w:val="000000"/>
                <w:szCs w:val="21"/>
              </w:rPr>
              <w:t>30</w:t>
            </w:r>
            <w:r>
              <w:rPr>
                <w:rFonts w:ascii="仿宋_GB2312" w:eastAsia="仿宋_GB2312" w:hAnsi="仿宋" w:hint="eastAsia"/>
                <w:bCs/>
                <w:color w:val="000000"/>
                <w:szCs w:val="21"/>
              </w:rPr>
              <w:t>号）规定的制造业中小微企业延缓</w:t>
            </w:r>
            <w:r>
              <w:rPr>
                <w:rFonts w:ascii="仿宋_GB2312" w:eastAsia="仿宋_GB2312" w:hAnsi="仿宋" w:hint="eastAsia"/>
                <w:bCs/>
                <w:color w:val="000000"/>
                <w:szCs w:val="21"/>
              </w:rPr>
              <w:lastRenderedPageBreak/>
              <w:t>缴纳</w:t>
            </w:r>
            <w:r>
              <w:rPr>
                <w:rFonts w:ascii="仿宋_GB2312" w:eastAsia="仿宋_GB2312" w:hAnsi="仿宋"/>
                <w:bCs/>
                <w:color w:val="000000"/>
                <w:szCs w:val="21"/>
              </w:rPr>
              <w:t>2021</w:t>
            </w:r>
            <w:r>
              <w:rPr>
                <w:rFonts w:ascii="仿宋_GB2312" w:eastAsia="仿宋_GB2312" w:hAnsi="仿宋" w:hint="eastAsia"/>
                <w:bCs/>
                <w:color w:val="000000"/>
                <w:szCs w:val="21"/>
              </w:rPr>
              <w:t>年第四季度部分税费政策，缓缴期限继续延长</w:t>
            </w:r>
            <w:r>
              <w:rPr>
                <w:rFonts w:ascii="仿宋_GB2312" w:eastAsia="仿宋_GB2312" w:hAnsi="仿宋"/>
                <w:bCs/>
                <w:color w:val="000000"/>
                <w:szCs w:val="21"/>
              </w:rPr>
              <w:t>6</w:t>
            </w:r>
            <w:r>
              <w:rPr>
                <w:rFonts w:ascii="仿宋_GB2312" w:eastAsia="仿宋_GB2312" w:hAnsi="仿宋" w:hint="eastAsia"/>
                <w:bCs/>
                <w:color w:val="000000"/>
                <w:szCs w:val="21"/>
              </w:rPr>
              <w:t>个月。上述企业</w:t>
            </w:r>
            <w:r>
              <w:rPr>
                <w:rFonts w:ascii="仿宋_GB2312" w:eastAsia="仿宋_GB2312" w:hAnsi="仿宋" w:hint="eastAsia"/>
                <w:bCs/>
                <w:color w:val="000000"/>
                <w:szCs w:val="21"/>
              </w:rPr>
              <w:t>2021</w:t>
            </w:r>
            <w:r>
              <w:rPr>
                <w:rFonts w:ascii="仿宋_GB2312" w:eastAsia="仿宋_GB2312" w:hAnsi="仿宋" w:hint="eastAsia"/>
                <w:bCs/>
                <w:color w:val="000000"/>
                <w:szCs w:val="21"/>
              </w:rPr>
              <w:t>年第四季度延缓缴纳的税费在</w:t>
            </w:r>
            <w:r>
              <w:rPr>
                <w:rFonts w:ascii="仿宋_GB2312" w:eastAsia="仿宋_GB2312" w:hAnsi="仿宋" w:hint="eastAsia"/>
                <w:bCs/>
                <w:color w:val="000000"/>
                <w:szCs w:val="21"/>
              </w:rPr>
              <w:t>2022</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日后本公告施行前已缴纳入库的，可自愿选择申请办理退税（费）并享受延续缓缴政策。</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 xml:space="preserve">2. </w:t>
            </w:r>
            <w:r>
              <w:rPr>
                <w:rFonts w:ascii="仿宋_GB2312" w:eastAsia="仿宋_GB2312" w:hAnsi="仿宋" w:hint="eastAsia"/>
                <w:bCs/>
                <w:color w:val="000000"/>
                <w:szCs w:val="21"/>
              </w:rPr>
              <w:t>延缓缴纳</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年第一季度、第二季度部分税费。</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w:t>
            </w:r>
            <w:r>
              <w:rPr>
                <w:rFonts w:ascii="仿宋_GB2312" w:eastAsia="仿宋_GB2312" w:hAnsi="仿宋" w:hint="eastAsia"/>
                <w:bCs/>
                <w:color w:val="000000"/>
                <w:szCs w:val="21"/>
              </w:rPr>
              <w:t>1</w:t>
            </w:r>
            <w:r>
              <w:rPr>
                <w:rFonts w:ascii="仿宋_GB2312" w:eastAsia="仿宋_GB2312" w:hAnsi="仿宋" w:hint="eastAsia"/>
                <w:bCs/>
                <w:color w:val="000000"/>
                <w:szCs w:val="21"/>
              </w:rPr>
              <w:t>）符合本公告规定条件的制造业中小微企业，在依法办理纳税申报后，制造业中型企业可以延缓缴纳本公告规定的各项税费金额的</w:t>
            </w:r>
            <w:r>
              <w:rPr>
                <w:rFonts w:ascii="仿宋_GB2312" w:eastAsia="仿宋_GB2312" w:hAnsi="仿宋" w:hint="eastAsia"/>
                <w:bCs/>
                <w:color w:val="000000"/>
                <w:szCs w:val="21"/>
              </w:rPr>
              <w:t>50%</w:t>
            </w:r>
            <w:r>
              <w:rPr>
                <w:rFonts w:ascii="仿宋_GB2312" w:eastAsia="仿宋_GB2312" w:hAnsi="仿宋" w:hint="eastAsia"/>
                <w:bCs/>
                <w:color w:val="000000"/>
                <w:szCs w:val="21"/>
              </w:rPr>
              <w:t>，制造业小微企业可以延缓缴纳本公告规定的全部税费，延缓的期限为</w:t>
            </w:r>
            <w:r>
              <w:rPr>
                <w:rFonts w:ascii="仿宋_GB2312" w:eastAsia="仿宋_GB2312" w:hAnsi="仿宋" w:hint="eastAsia"/>
                <w:bCs/>
                <w:color w:val="000000"/>
                <w:szCs w:val="21"/>
              </w:rPr>
              <w:t>6</w:t>
            </w:r>
            <w:r>
              <w:rPr>
                <w:rFonts w:ascii="仿宋_GB2312" w:eastAsia="仿宋_GB2312" w:hAnsi="仿宋" w:hint="eastAsia"/>
                <w:bCs/>
                <w:color w:val="000000"/>
                <w:szCs w:val="21"/>
              </w:rPr>
              <w:t>个月。延缓期限届满，纳税人应依法缴纳相应月份或者季度的税费。</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w:t>
            </w:r>
            <w:r>
              <w:rPr>
                <w:rFonts w:ascii="仿宋_GB2312" w:eastAsia="仿宋_GB2312" w:hAnsi="仿宋"/>
                <w:bCs/>
                <w:color w:val="000000"/>
                <w:szCs w:val="21"/>
              </w:rPr>
              <w:t>2</w:t>
            </w:r>
            <w:r>
              <w:rPr>
                <w:rFonts w:ascii="仿宋_GB2312" w:eastAsia="仿宋_GB2312" w:hAnsi="仿宋" w:hint="eastAsia"/>
                <w:bCs/>
                <w:color w:val="000000"/>
                <w:szCs w:val="21"/>
              </w:rPr>
              <w:t>）本公告所称制造业中型企业是指国民经济行业分类中行业门类为制造业，且年销售额</w:t>
            </w:r>
            <w:r>
              <w:rPr>
                <w:rFonts w:ascii="仿宋_GB2312" w:eastAsia="仿宋_GB2312" w:hAnsi="仿宋" w:hint="eastAsia"/>
                <w:bCs/>
                <w:color w:val="000000"/>
                <w:szCs w:val="21"/>
              </w:rPr>
              <w:t>2000</w:t>
            </w:r>
            <w:r>
              <w:rPr>
                <w:rFonts w:ascii="仿宋_GB2312" w:eastAsia="仿宋_GB2312" w:hAnsi="仿宋" w:hint="eastAsia"/>
                <w:bCs/>
                <w:color w:val="000000"/>
                <w:szCs w:val="21"/>
              </w:rPr>
              <w:t>万元以上（含</w:t>
            </w:r>
            <w:r>
              <w:rPr>
                <w:rFonts w:ascii="仿宋_GB2312" w:eastAsia="仿宋_GB2312" w:hAnsi="仿宋" w:hint="eastAsia"/>
                <w:bCs/>
                <w:color w:val="000000"/>
                <w:szCs w:val="21"/>
              </w:rPr>
              <w:t>2000</w:t>
            </w:r>
            <w:r>
              <w:rPr>
                <w:rFonts w:ascii="仿宋_GB2312" w:eastAsia="仿宋_GB2312" w:hAnsi="仿宋" w:hint="eastAsia"/>
                <w:bCs/>
                <w:color w:val="000000"/>
                <w:szCs w:val="21"/>
              </w:rPr>
              <w:t>万元）</w:t>
            </w:r>
            <w:r>
              <w:rPr>
                <w:rFonts w:ascii="仿宋_GB2312" w:eastAsia="仿宋_GB2312" w:hAnsi="仿宋" w:hint="eastAsia"/>
                <w:bCs/>
                <w:color w:val="000000"/>
                <w:szCs w:val="21"/>
              </w:rPr>
              <w:t>4</w:t>
            </w:r>
            <w:r>
              <w:rPr>
                <w:rFonts w:ascii="仿宋_GB2312" w:eastAsia="仿宋_GB2312" w:hAnsi="仿宋" w:hint="eastAsia"/>
                <w:bCs/>
                <w:color w:val="000000"/>
                <w:szCs w:val="21"/>
              </w:rPr>
              <w:t>亿元以下（不含</w:t>
            </w:r>
            <w:r>
              <w:rPr>
                <w:rFonts w:ascii="仿宋_GB2312" w:eastAsia="仿宋_GB2312" w:hAnsi="仿宋" w:hint="eastAsia"/>
                <w:bCs/>
                <w:color w:val="000000"/>
                <w:szCs w:val="21"/>
              </w:rPr>
              <w:t>4</w:t>
            </w:r>
            <w:r>
              <w:rPr>
                <w:rFonts w:ascii="仿宋_GB2312" w:eastAsia="仿宋_GB2312" w:hAnsi="仿宋" w:hint="eastAsia"/>
                <w:bCs/>
                <w:color w:val="000000"/>
                <w:szCs w:val="21"/>
              </w:rPr>
              <w:t>亿元）的企业。制造业小微企业是指国民经济行业分类中行业门类为制造业，且年销售额</w:t>
            </w:r>
            <w:r>
              <w:rPr>
                <w:rFonts w:ascii="仿宋_GB2312" w:eastAsia="仿宋_GB2312" w:hAnsi="仿宋" w:hint="eastAsia"/>
                <w:bCs/>
                <w:color w:val="000000"/>
                <w:szCs w:val="21"/>
              </w:rPr>
              <w:t>2000</w:t>
            </w:r>
            <w:r>
              <w:rPr>
                <w:rFonts w:ascii="仿宋_GB2312" w:eastAsia="仿宋_GB2312" w:hAnsi="仿宋" w:hint="eastAsia"/>
                <w:bCs/>
                <w:color w:val="000000"/>
                <w:szCs w:val="21"/>
              </w:rPr>
              <w:t>万元以下（不含</w:t>
            </w:r>
            <w:r>
              <w:rPr>
                <w:rFonts w:ascii="仿宋_GB2312" w:eastAsia="仿宋_GB2312" w:hAnsi="仿宋" w:hint="eastAsia"/>
                <w:bCs/>
                <w:color w:val="000000"/>
                <w:szCs w:val="21"/>
              </w:rPr>
              <w:t>2000</w:t>
            </w:r>
            <w:r>
              <w:rPr>
                <w:rFonts w:ascii="仿宋_GB2312" w:eastAsia="仿宋_GB2312" w:hAnsi="仿宋" w:hint="eastAsia"/>
                <w:bCs/>
                <w:color w:val="000000"/>
                <w:szCs w:val="21"/>
              </w:rPr>
              <w:t>万元）的企业。</w:t>
            </w:r>
          </w:p>
          <w:p w:rsidR="00183D9A" w:rsidRDefault="00837EE0">
            <w:pPr>
              <w:pStyle w:val="ac"/>
              <w:widowControl w:val="0"/>
              <w:spacing w:before="0" w:beforeAutospacing="0" w:after="0" w:afterAutospacing="0"/>
              <w:jc w:val="both"/>
            </w:pPr>
            <w:r>
              <w:rPr>
                <w:rFonts w:ascii="仿宋_GB2312" w:eastAsia="仿宋_GB2312" w:hAnsi="仿宋" w:cs="Times New Roman" w:hint="eastAsia"/>
                <w:bCs/>
                <w:color w:val="000000"/>
                <w:kern w:val="2"/>
                <w:sz w:val="21"/>
                <w:szCs w:val="21"/>
              </w:rPr>
              <w:t>（</w:t>
            </w:r>
            <w:r>
              <w:rPr>
                <w:rFonts w:ascii="仿宋_GB2312" w:eastAsia="仿宋_GB2312" w:hAnsi="仿宋" w:cs="Times New Roman"/>
                <w:bCs/>
                <w:color w:val="000000"/>
                <w:kern w:val="2"/>
                <w:sz w:val="21"/>
                <w:szCs w:val="21"/>
              </w:rPr>
              <w:t>3</w:t>
            </w:r>
            <w:r>
              <w:rPr>
                <w:rFonts w:ascii="仿宋_GB2312" w:eastAsia="仿宋_GB2312" w:hAnsi="仿宋" w:cs="Times New Roman" w:hint="eastAsia"/>
                <w:bCs/>
                <w:color w:val="000000"/>
                <w:kern w:val="2"/>
                <w:sz w:val="21"/>
                <w:szCs w:val="21"/>
              </w:rPr>
              <w:t>）延缓缴纳的税费包括所属期为</w:t>
            </w:r>
            <w:r>
              <w:rPr>
                <w:rFonts w:ascii="仿宋_GB2312" w:eastAsia="仿宋_GB2312" w:hAnsi="仿宋" w:cs="Times New Roman" w:hint="eastAsia"/>
                <w:bCs/>
                <w:color w:val="000000"/>
                <w:kern w:val="2"/>
                <w:sz w:val="21"/>
                <w:szCs w:val="21"/>
              </w:rPr>
              <w:t>2022</w:t>
            </w:r>
            <w:r>
              <w:rPr>
                <w:rFonts w:ascii="仿宋_GB2312" w:eastAsia="仿宋_GB2312" w:hAnsi="仿宋" w:cs="Times New Roman" w:hint="eastAsia"/>
                <w:bCs/>
                <w:color w:val="000000"/>
                <w:kern w:val="2"/>
                <w:sz w:val="21"/>
                <w:szCs w:val="21"/>
              </w:rPr>
              <w:t>年</w:t>
            </w:r>
            <w:r>
              <w:rPr>
                <w:rFonts w:ascii="仿宋_GB2312" w:eastAsia="仿宋_GB2312" w:hAnsi="仿宋" w:cs="Times New Roman" w:hint="eastAsia"/>
                <w:bCs/>
                <w:color w:val="000000"/>
                <w:kern w:val="2"/>
                <w:sz w:val="21"/>
                <w:szCs w:val="21"/>
              </w:rPr>
              <w:t>1</w:t>
            </w:r>
            <w:r>
              <w:rPr>
                <w:rFonts w:ascii="仿宋_GB2312" w:eastAsia="仿宋_GB2312" w:hAnsi="仿宋" w:cs="Times New Roman" w:hint="eastAsia"/>
                <w:bCs/>
                <w:color w:val="000000"/>
                <w:kern w:val="2"/>
                <w:sz w:val="21"/>
                <w:szCs w:val="21"/>
              </w:rPr>
              <w:t>月、</w:t>
            </w:r>
            <w:r>
              <w:rPr>
                <w:rFonts w:ascii="仿宋_GB2312" w:eastAsia="仿宋_GB2312" w:hAnsi="仿宋" w:cs="Times New Roman" w:hint="eastAsia"/>
                <w:bCs/>
                <w:color w:val="000000"/>
                <w:kern w:val="2"/>
                <w:sz w:val="21"/>
                <w:szCs w:val="21"/>
              </w:rPr>
              <w:t>2</w:t>
            </w:r>
            <w:r>
              <w:rPr>
                <w:rFonts w:ascii="仿宋_GB2312" w:eastAsia="仿宋_GB2312" w:hAnsi="仿宋" w:cs="Times New Roman" w:hint="eastAsia"/>
                <w:bCs/>
                <w:color w:val="000000"/>
                <w:kern w:val="2"/>
                <w:sz w:val="21"/>
                <w:szCs w:val="21"/>
              </w:rPr>
              <w:t>月、</w:t>
            </w:r>
            <w:r>
              <w:rPr>
                <w:rFonts w:ascii="仿宋_GB2312" w:eastAsia="仿宋_GB2312" w:hAnsi="仿宋" w:cs="Times New Roman" w:hint="eastAsia"/>
                <w:bCs/>
                <w:color w:val="000000"/>
                <w:kern w:val="2"/>
                <w:sz w:val="21"/>
                <w:szCs w:val="21"/>
              </w:rPr>
              <w:t>3</w:t>
            </w:r>
            <w:r>
              <w:rPr>
                <w:rFonts w:ascii="仿宋_GB2312" w:eastAsia="仿宋_GB2312" w:hAnsi="仿宋" w:cs="Times New Roman" w:hint="eastAsia"/>
                <w:bCs/>
                <w:color w:val="000000"/>
                <w:kern w:val="2"/>
                <w:sz w:val="21"/>
                <w:szCs w:val="21"/>
              </w:rPr>
              <w:t>月、</w:t>
            </w:r>
            <w:r>
              <w:rPr>
                <w:rFonts w:ascii="仿宋_GB2312" w:eastAsia="仿宋_GB2312" w:hAnsi="仿宋" w:cs="Times New Roman" w:hint="eastAsia"/>
                <w:bCs/>
                <w:color w:val="000000"/>
                <w:kern w:val="2"/>
                <w:sz w:val="21"/>
                <w:szCs w:val="21"/>
              </w:rPr>
              <w:t>4</w:t>
            </w:r>
            <w:r>
              <w:rPr>
                <w:rFonts w:ascii="仿宋_GB2312" w:eastAsia="仿宋_GB2312" w:hAnsi="仿宋" w:cs="Times New Roman" w:hint="eastAsia"/>
                <w:bCs/>
                <w:color w:val="000000"/>
                <w:kern w:val="2"/>
                <w:sz w:val="21"/>
                <w:szCs w:val="21"/>
              </w:rPr>
              <w:t>月、</w:t>
            </w:r>
            <w:r>
              <w:rPr>
                <w:rFonts w:ascii="仿宋_GB2312" w:eastAsia="仿宋_GB2312" w:hAnsi="仿宋" w:cs="Times New Roman" w:hint="eastAsia"/>
                <w:bCs/>
                <w:color w:val="000000"/>
                <w:kern w:val="2"/>
                <w:sz w:val="21"/>
                <w:szCs w:val="21"/>
              </w:rPr>
              <w:t>5</w:t>
            </w:r>
            <w:r>
              <w:rPr>
                <w:rFonts w:ascii="仿宋_GB2312" w:eastAsia="仿宋_GB2312" w:hAnsi="仿宋" w:cs="Times New Roman" w:hint="eastAsia"/>
                <w:bCs/>
                <w:color w:val="000000"/>
                <w:kern w:val="2"/>
                <w:sz w:val="21"/>
                <w:szCs w:val="21"/>
              </w:rPr>
              <w:t>月、</w:t>
            </w:r>
            <w:r>
              <w:rPr>
                <w:rFonts w:ascii="仿宋_GB2312" w:eastAsia="仿宋_GB2312" w:hAnsi="仿宋" w:cs="Times New Roman" w:hint="eastAsia"/>
                <w:bCs/>
                <w:color w:val="000000"/>
                <w:kern w:val="2"/>
                <w:sz w:val="21"/>
                <w:szCs w:val="21"/>
              </w:rPr>
              <w:t>6</w:t>
            </w:r>
            <w:r>
              <w:rPr>
                <w:rFonts w:ascii="仿宋_GB2312" w:eastAsia="仿宋_GB2312" w:hAnsi="仿宋" w:cs="Times New Roman" w:hint="eastAsia"/>
                <w:bCs/>
                <w:color w:val="000000"/>
                <w:kern w:val="2"/>
                <w:sz w:val="21"/>
                <w:szCs w:val="21"/>
              </w:rPr>
              <w:t>月（按月缴纳）或者</w:t>
            </w:r>
            <w:r>
              <w:rPr>
                <w:rFonts w:ascii="仿宋_GB2312" w:eastAsia="仿宋_GB2312" w:hAnsi="仿宋" w:cs="Times New Roman" w:hint="eastAsia"/>
                <w:bCs/>
                <w:color w:val="000000"/>
                <w:kern w:val="2"/>
                <w:sz w:val="21"/>
                <w:szCs w:val="21"/>
              </w:rPr>
              <w:t>2022</w:t>
            </w:r>
            <w:r>
              <w:rPr>
                <w:rFonts w:ascii="仿宋_GB2312" w:eastAsia="仿宋_GB2312" w:hAnsi="仿宋" w:cs="Times New Roman" w:hint="eastAsia"/>
                <w:bCs/>
                <w:color w:val="000000"/>
                <w:kern w:val="2"/>
                <w:sz w:val="21"/>
                <w:szCs w:val="21"/>
              </w:rPr>
              <w:t>年第一季度、第二季度（按季缴纳）的企业所得税、个人所得税、国内增值税、国内消费税及附征的城市维护建设税、教育费附加、地方教育附加，不包括代扣代缴、代收代缴以及向</w:t>
            </w:r>
            <w:r>
              <w:rPr>
                <w:rFonts w:ascii="仿宋_GB2312" w:eastAsia="仿宋_GB2312" w:hAnsi="仿宋" w:cs="Times New Roman" w:hint="eastAsia"/>
                <w:bCs/>
                <w:color w:val="000000"/>
                <w:kern w:val="2"/>
                <w:sz w:val="21"/>
                <w:szCs w:val="21"/>
              </w:rPr>
              <w:t>税务机关申请代开发票时缴纳的税费。对于在本公告施行前已缴纳入库的所属期为</w:t>
            </w:r>
            <w:r>
              <w:rPr>
                <w:rFonts w:ascii="仿宋_GB2312" w:eastAsia="仿宋_GB2312" w:hAnsi="仿宋" w:cs="Times New Roman" w:hint="eastAsia"/>
                <w:bCs/>
                <w:color w:val="000000"/>
                <w:kern w:val="2"/>
                <w:sz w:val="21"/>
                <w:szCs w:val="21"/>
              </w:rPr>
              <w:t>2022</w:t>
            </w:r>
            <w:r>
              <w:rPr>
                <w:rFonts w:ascii="仿宋_GB2312" w:eastAsia="仿宋_GB2312" w:hAnsi="仿宋" w:cs="Times New Roman" w:hint="eastAsia"/>
                <w:bCs/>
                <w:color w:val="000000"/>
                <w:kern w:val="2"/>
                <w:sz w:val="21"/>
                <w:szCs w:val="21"/>
              </w:rPr>
              <w:t>年</w:t>
            </w:r>
            <w:r>
              <w:rPr>
                <w:rFonts w:ascii="仿宋_GB2312" w:eastAsia="仿宋_GB2312" w:hAnsi="仿宋" w:cs="Times New Roman" w:hint="eastAsia"/>
                <w:bCs/>
                <w:color w:val="000000"/>
                <w:kern w:val="2"/>
                <w:sz w:val="21"/>
                <w:szCs w:val="21"/>
              </w:rPr>
              <w:t>1</w:t>
            </w:r>
            <w:r>
              <w:rPr>
                <w:rFonts w:ascii="仿宋_GB2312" w:eastAsia="仿宋_GB2312" w:hAnsi="仿宋" w:cs="Times New Roman" w:hint="eastAsia"/>
                <w:bCs/>
                <w:color w:val="000000"/>
                <w:kern w:val="2"/>
                <w:sz w:val="21"/>
                <w:szCs w:val="21"/>
              </w:rPr>
              <w:t>月的上述税费，企业可自愿选择申请办理退税（费）并享受缓缴政策。</w:t>
            </w:r>
          </w:p>
        </w:tc>
      </w:tr>
      <w:bookmarkEnd w:id="1"/>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lastRenderedPageBreak/>
              <w:t>11</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税务总局关于延长部分税收优惠政策执行期限的公告》（财政部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 xml:space="preserve"> 4 </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科技部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教育部关于科技企业孵化器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大学科技园和众创空间税收政策的通知》（财税〔</w:t>
            </w:r>
            <w:r>
              <w:rPr>
                <w:rFonts w:ascii="仿宋_GB2312" w:eastAsia="仿宋_GB2312" w:hAnsi="仿宋" w:hint="eastAsia"/>
                <w:bCs/>
                <w:color w:val="000000"/>
                <w:szCs w:val="21"/>
              </w:rPr>
              <w:t>2018</w:t>
            </w:r>
            <w:r>
              <w:rPr>
                <w:rFonts w:ascii="仿宋_GB2312" w:eastAsia="仿宋_GB2312" w:hAnsi="仿宋" w:hint="eastAsia"/>
                <w:bCs/>
                <w:color w:val="000000"/>
                <w:szCs w:val="21"/>
              </w:rPr>
              <w:t>〕</w:t>
            </w:r>
            <w:r>
              <w:rPr>
                <w:rFonts w:ascii="仿宋_GB2312" w:eastAsia="仿宋_GB2312" w:hAnsi="仿宋" w:hint="eastAsia"/>
                <w:bCs/>
                <w:color w:val="000000"/>
                <w:szCs w:val="21"/>
              </w:rPr>
              <w:t>120</w:t>
            </w:r>
            <w:r>
              <w:rPr>
                <w:rFonts w:ascii="仿宋_GB2312" w:eastAsia="仿宋_GB2312" w:hAnsi="仿宋" w:hint="eastAsia"/>
                <w:bCs/>
                <w:color w:val="000000"/>
                <w:szCs w:val="21"/>
              </w:rPr>
              <w:t>号）、《财政部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税务总局关于继续对城市公交站场</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道路客运站场</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城市轨道交通系统减免城镇土地使用税优惠政策的通知》（财税〔</w:t>
            </w:r>
            <w:r>
              <w:rPr>
                <w:rFonts w:ascii="仿宋_GB2312" w:eastAsia="仿宋_GB2312" w:hAnsi="仿宋" w:hint="eastAsia"/>
                <w:bCs/>
                <w:color w:val="000000"/>
                <w:szCs w:val="21"/>
              </w:rPr>
              <w:t>2019</w:t>
            </w:r>
            <w:r>
              <w:rPr>
                <w:rFonts w:ascii="仿宋_GB2312" w:eastAsia="仿宋_GB2312" w:hAnsi="仿宋" w:hint="eastAsia"/>
                <w:bCs/>
                <w:color w:val="000000"/>
                <w:szCs w:val="21"/>
              </w:rPr>
              <w:t>〕</w:t>
            </w:r>
            <w:r>
              <w:rPr>
                <w:rFonts w:ascii="仿宋_GB2312" w:eastAsia="仿宋_GB2312" w:hAnsi="仿宋" w:hint="eastAsia"/>
                <w:bCs/>
                <w:color w:val="000000"/>
                <w:szCs w:val="21"/>
              </w:rPr>
              <w:t>11</w:t>
            </w:r>
            <w:r>
              <w:rPr>
                <w:rFonts w:ascii="仿宋_GB2312" w:eastAsia="仿宋_GB2312" w:hAnsi="仿宋" w:hint="eastAsia"/>
                <w:bCs/>
                <w:color w:val="000000"/>
                <w:szCs w:val="21"/>
              </w:rPr>
              <w:t>号）</w:t>
            </w: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税务总局关于继续实行农产品批发市场</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农贸市场房产税</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城镇土地使用税优惠政策的通知》（财税〔</w:t>
            </w:r>
            <w:r>
              <w:rPr>
                <w:rFonts w:ascii="仿宋_GB2312" w:eastAsia="仿宋_GB2312" w:hAnsi="仿宋" w:hint="eastAsia"/>
                <w:bCs/>
                <w:color w:val="000000"/>
                <w:szCs w:val="21"/>
              </w:rPr>
              <w:t>2019</w:t>
            </w:r>
            <w:r>
              <w:rPr>
                <w:rFonts w:ascii="仿宋_GB2312" w:eastAsia="仿宋_GB2312" w:hAnsi="仿宋" w:hint="eastAsia"/>
                <w:bCs/>
                <w:color w:val="000000"/>
                <w:szCs w:val="21"/>
              </w:rPr>
              <w:t>〕</w:t>
            </w:r>
            <w:r>
              <w:rPr>
                <w:rFonts w:ascii="仿宋_GB2312" w:eastAsia="仿宋_GB2312" w:hAnsi="仿宋" w:hint="eastAsia"/>
                <w:bCs/>
                <w:color w:val="000000"/>
                <w:szCs w:val="21"/>
              </w:rPr>
              <w:t>12</w:t>
            </w:r>
            <w:r>
              <w:rPr>
                <w:rFonts w:ascii="仿宋_GB2312" w:eastAsia="仿宋_GB2312" w:hAnsi="仿宋" w:hint="eastAsia"/>
                <w:bCs/>
                <w:color w:val="000000"/>
                <w:szCs w:val="21"/>
              </w:rPr>
              <w:t>号）、《财政部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税务总局关于高校学生公寓房产税</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印花税政策的通知》（财税〔</w:t>
            </w:r>
            <w:r>
              <w:rPr>
                <w:rFonts w:ascii="仿宋_GB2312" w:eastAsia="仿宋_GB2312" w:hAnsi="仿宋" w:hint="eastAsia"/>
                <w:bCs/>
                <w:color w:val="000000"/>
                <w:szCs w:val="21"/>
              </w:rPr>
              <w:t>2019</w:t>
            </w:r>
            <w:r>
              <w:rPr>
                <w:rFonts w:ascii="仿宋_GB2312" w:eastAsia="仿宋_GB2312" w:hAnsi="仿宋" w:hint="eastAsia"/>
                <w:bCs/>
                <w:color w:val="000000"/>
                <w:szCs w:val="21"/>
              </w:rPr>
              <w:t>〕</w:t>
            </w:r>
            <w:r>
              <w:rPr>
                <w:rFonts w:ascii="仿宋_GB2312" w:eastAsia="仿宋_GB2312" w:hAnsi="仿宋" w:hint="eastAsia"/>
                <w:bCs/>
                <w:color w:val="000000"/>
                <w:szCs w:val="21"/>
              </w:rPr>
              <w:t>14</w:t>
            </w:r>
            <w:r>
              <w:rPr>
                <w:rFonts w:ascii="仿宋_GB2312" w:eastAsia="仿宋_GB2312" w:hAnsi="仿宋" w:hint="eastAsia"/>
                <w:bCs/>
                <w:color w:val="000000"/>
                <w:szCs w:val="21"/>
              </w:rPr>
              <w:t>号）、《财政部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退役军人部关于进一步扶持自主就业退役士兵创业就业有关税收政策的通知》（财税〔</w:t>
            </w:r>
            <w:r>
              <w:rPr>
                <w:rFonts w:ascii="仿宋_GB2312" w:eastAsia="仿宋_GB2312" w:hAnsi="仿宋" w:hint="eastAsia"/>
                <w:bCs/>
                <w:color w:val="000000"/>
                <w:szCs w:val="21"/>
              </w:rPr>
              <w:t>2019</w:t>
            </w:r>
            <w:r>
              <w:rPr>
                <w:rFonts w:ascii="仿宋_GB2312" w:eastAsia="仿宋_GB2312" w:hAnsi="仿宋" w:hint="eastAsia"/>
                <w:bCs/>
                <w:color w:val="000000"/>
                <w:szCs w:val="21"/>
              </w:rPr>
              <w:t>〕</w:t>
            </w:r>
            <w:r>
              <w:rPr>
                <w:rFonts w:ascii="仿宋_GB2312" w:eastAsia="仿宋_GB2312" w:hAnsi="仿宋" w:hint="eastAsia"/>
                <w:bCs/>
                <w:color w:val="000000"/>
                <w:szCs w:val="21"/>
              </w:rPr>
              <w:t>21</w:t>
            </w:r>
            <w:r>
              <w:rPr>
                <w:rFonts w:ascii="仿宋_GB2312" w:eastAsia="仿宋_GB2312" w:hAnsi="仿宋" w:hint="eastAsia"/>
                <w:bCs/>
                <w:color w:val="000000"/>
                <w:szCs w:val="21"/>
              </w:rPr>
              <w:t>号）、《财政部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国家发展改革委</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生态环境部关于从事污染防治的第三方企业所得税政策问题的公告》（财政部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国家发展改革委</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生态环境部公告</w:t>
            </w:r>
            <w:r>
              <w:rPr>
                <w:rFonts w:ascii="仿宋_GB2312" w:eastAsia="仿宋_GB2312" w:hAnsi="仿宋" w:hint="eastAsia"/>
                <w:bCs/>
                <w:color w:val="000000"/>
                <w:szCs w:val="21"/>
              </w:rPr>
              <w:t>2019</w:t>
            </w:r>
            <w:r>
              <w:rPr>
                <w:rFonts w:ascii="仿宋_GB2312" w:eastAsia="仿宋_GB2312" w:hAnsi="仿宋" w:hint="eastAsia"/>
                <w:bCs/>
                <w:color w:val="000000"/>
                <w:szCs w:val="21"/>
              </w:rPr>
              <w:t>年第</w:t>
            </w:r>
            <w:r>
              <w:rPr>
                <w:rFonts w:ascii="仿宋_GB2312" w:eastAsia="仿宋_GB2312" w:hAnsi="仿宋" w:hint="eastAsia"/>
                <w:bCs/>
                <w:color w:val="000000"/>
                <w:szCs w:val="21"/>
              </w:rPr>
              <w:t>60</w:t>
            </w:r>
            <w:r>
              <w:rPr>
                <w:rFonts w:ascii="仿宋_GB2312" w:eastAsia="仿宋_GB2312" w:hAnsi="仿宋" w:hint="eastAsia"/>
                <w:bCs/>
                <w:color w:val="000000"/>
                <w:szCs w:val="21"/>
              </w:rPr>
              <w:t>号）、《财政部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w:t>
            </w:r>
            <w:r>
              <w:rPr>
                <w:rFonts w:ascii="仿宋_GB2312" w:eastAsia="仿宋_GB2312" w:hAnsi="仿宋" w:hint="eastAsia"/>
                <w:bCs/>
                <w:color w:val="000000"/>
                <w:szCs w:val="21"/>
              </w:rPr>
              <w:t>关于支持新型冠状病毒感染的肺炎疫情防控有关个人所得税政策的公告》（财政部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2020</w:t>
            </w:r>
            <w:r>
              <w:rPr>
                <w:rFonts w:ascii="仿宋_GB2312" w:eastAsia="仿宋_GB2312" w:hAnsi="仿宋" w:hint="eastAsia"/>
                <w:bCs/>
                <w:color w:val="000000"/>
                <w:szCs w:val="21"/>
              </w:rPr>
              <w:t>年第</w:t>
            </w:r>
            <w:r>
              <w:rPr>
                <w:rFonts w:ascii="仿宋_GB2312" w:eastAsia="仿宋_GB2312" w:hAnsi="仿宋" w:hint="eastAsia"/>
                <w:bCs/>
                <w:color w:val="000000"/>
                <w:szCs w:val="21"/>
              </w:rPr>
              <w:t>10</w:t>
            </w:r>
            <w:r>
              <w:rPr>
                <w:rFonts w:ascii="仿宋_GB2312" w:eastAsia="仿宋_GB2312" w:hAnsi="仿宋" w:hint="eastAsia"/>
                <w:bCs/>
                <w:color w:val="000000"/>
                <w:szCs w:val="21"/>
              </w:rPr>
              <w:t>号）中规定的税收优惠政策，执行期限延长至</w:t>
            </w:r>
            <w:r>
              <w:rPr>
                <w:rFonts w:ascii="仿宋_GB2312" w:eastAsia="仿宋_GB2312" w:hAnsi="仿宋" w:hint="eastAsia"/>
                <w:bCs/>
                <w:color w:val="000000"/>
                <w:szCs w:val="21"/>
              </w:rPr>
              <w:t>2023</w:t>
            </w:r>
            <w:r>
              <w:rPr>
                <w:rFonts w:ascii="仿宋_GB2312" w:eastAsia="仿宋_GB2312" w:hAnsi="仿宋" w:hint="eastAsia"/>
                <w:bCs/>
                <w:color w:val="000000"/>
                <w:szCs w:val="21"/>
              </w:rPr>
              <w:t>年</w:t>
            </w:r>
            <w:r>
              <w:rPr>
                <w:rFonts w:ascii="仿宋_GB2312" w:eastAsia="仿宋_GB2312" w:hAnsi="仿宋" w:hint="eastAsia"/>
                <w:bCs/>
                <w:color w:val="000000"/>
                <w:szCs w:val="21"/>
              </w:rPr>
              <w:t>12</w:t>
            </w:r>
            <w:r>
              <w:rPr>
                <w:rFonts w:ascii="仿宋_GB2312" w:eastAsia="仿宋_GB2312" w:hAnsi="仿宋" w:hint="eastAsia"/>
                <w:bCs/>
                <w:color w:val="000000"/>
                <w:szCs w:val="21"/>
              </w:rPr>
              <w:t>月</w:t>
            </w:r>
            <w:r>
              <w:rPr>
                <w:rFonts w:ascii="仿宋_GB2312" w:eastAsia="仿宋_GB2312" w:hAnsi="仿宋" w:hint="eastAsia"/>
                <w:bCs/>
                <w:color w:val="000000"/>
                <w:szCs w:val="21"/>
              </w:rPr>
              <w:t>31</w:t>
            </w:r>
            <w:r>
              <w:rPr>
                <w:rFonts w:ascii="仿宋_GB2312" w:eastAsia="仿宋_GB2312" w:hAnsi="仿宋" w:hint="eastAsia"/>
                <w:bCs/>
                <w:color w:val="000000"/>
                <w:szCs w:val="21"/>
              </w:rPr>
              <w:t>日。</w:t>
            </w:r>
          </w:p>
        </w:tc>
      </w:tr>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12</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交通运输部关于调整农村客运、</w:t>
            </w:r>
            <w:r>
              <w:rPr>
                <w:rFonts w:ascii="仿宋_GB2312" w:eastAsia="仿宋_GB2312" w:hAnsi="仿宋" w:hint="eastAsia"/>
                <w:bCs/>
                <w:color w:val="000000"/>
                <w:szCs w:val="21"/>
              </w:rPr>
              <w:lastRenderedPageBreak/>
              <w:t>出租车油价补贴政策的通知》（财建〔</w:t>
            </w:r>
            <w:r>
              <w:rPr>
                <w:rFonts w:ascii="仿宋_GB2312" w:eastAsia="仿宋_GB2312" w:hAnsi="仿宋" w:hint="eastAsia"/>
                <w:bCs/>
                <w:color w:val="000000"/>
                <w:szCs w:val="21"/>
              </w:rPr>
              <w:t>2022</w:t>
            </w:r>
            <w:r>
              <w:rPr>
                <w:rFonts w:ascii="仿宋_GB2312" w:eastAsia="仿宋_GB2312" w:hAnsi="仿宋" w:hint="eastAsia"/>
                <w:bCs/>
                <w:color w:val="000000"/>
                <w:szCs w:val="21"/>
              </w:rPr>
              <w:t>〕</w:t>
            </w:r>
            <w:r>
              <w:rPr>
                <w:rFonts w:ascii="仿宋_GB2312" w:eastAsia="仿宋_GB2312" w:hAnsi="仿宋" w:hint="eastAsia"/>
                <w:bCs/>
                <w:color w:val="000000"/>
                <w:szCs w:val="21"/>
              </w:rPr>
              <w:t>1</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lastRenderedPageBreak/>
              <w:t>1.</w:t>
            </w:r>
            <w:r>
              <w:rPr>
                <w:rFonts w:ascii="仿宋_GB2312" w:eastAsia="仿宋_GB2312" w:hAnsi="仿宋" w:hint="eastAsia"/>
                <w:bCs/>
                <w:color w:val="000000"/>
                <w:szCs w:val="21"/>
              </w:rPr>
              <w:t>“十四五”期间各省城市交通发展奖励资金涨价补贴中的</w:t>
            </w:r>
            <w:r>
              <w:rPr>
                <w:rFonts w:ascii="仿宋_GB2312" w:eastAsia="仿宋_GB2312" w:hAnsi="仿宋" w:hint="eastAsia"/>
                <w:bCs/>
                <w:color w:val="000000"/>
                <w:szCs w:val="21"/>
              </w:rPr>
              <w:t>30%</w:t>
            </w:r>
            <w:r>
              <w:rPr>
                <w:rFonts w:ascii="仿宋_GB2312" w:eastAsia="仿宋_GB2312" w:hAnsi="仿宋" w:hint="eastAsia"/>
                <w:bCs/>
                <w:color w:val="000000"/>
                <w:szCs w:val="21"/>
              </w:rPr>
              <w:t>由各地用于支持出租车加快电动化，</w:t>
            </w:r>
            <w:r>
              <w:rPr>
                <w:rFonts w:ascii="仿宋_GB2312" w:eastAsia="仿宋_GB2312" w:hAnsi="仿宋" w:hint="eastAsia"/>
                <w:bCs/>
                <w:color w:val="000000"/>
                <w:szCs w:val="21"/>
              </w:rPr>
              <w:t>70%</w:t>
            </w:r>
            <w:r>
              <w:rPr>
                <w:rFonts w:ascii="仿宋_GB2312" w:eastAsia="仿宋_GB2312" w:hAnsi="仿宋" w:hint="eastAsia"/>
                <w:bCs/>
                <w:color w:val="000000"/>
                <w:szCs w:val="21"/>
              </w:rPr>
              <w:t>由各地统筹用于支持城市交通领域新能源汽车运营。同时，各省从当地城市交通发展奖励资金</w:t>
            </w:r>
            <w:r>
              <w:rPr>
                <w:rFonts w:ascii="仿宋_GB2312" w:eastAsia="仿宋_GB2312" w:hAnsi="仿宋" w:hint="eastAsia"/>
                <w:bCs/>
                <w:color w:val="000000"/>
                <w:szCs w:val="21"/>
              </w:rPr>
              <w:lastRenderedPageBreak/>
              <w:t>中，给予本省国家公交都市建设示范城市每城市每年</w:t>
            </w:r>
            <w:r>
              <w:rPr>
                <w:rFonts w:ascii="仿宋_GB2312" w:eastAsia="仿宋_GB2312" w:hAnsi="仿宋" w:hint="eastAsia"/>
                <w:bCs/>
                <w:color w:val="000000"/>
                <w:szCs w:val="21"/>
              </w:rPr>
              <w:t>500</w:t>
            </w:r>
            <w:r>
              <w:rPr>
                <w:rFonts w:ascii="仿宋_GB2312" w:eastAsia="仿宋_GB2312" w:hAnsi="仿宋" w:hint="eastAsia"/>
                <w:bCs/>
                <w:color w:val="000000"/>
                <w:szCs w:val="21"/>
              </w:rPr>
              <w:t>万元专项奖励资</w:t>
            </w:r>
            <w:r>
              <w:rPr>
                <w:rFonts w:ascii="仿宋_GB2312" w:eastAsia="仿宋_GB2312" w:hAnsi="仿宋" w:hint="eastAsia"/>
                <w:bCs/>
                <w:color w:val="000000"/>
                <w:szCs w:val="21"/>
              </w:rPr>
              <w:t>金，给予本省绿色货运配送示范城市每城市每年</w:t>
            </w:r>
            <w:r>
              <w:rPr>
                <w:rFonts w:ascii="仿宋_GB2312" w:eastAsia="仿宋_GB2312" w:hAnsi="仿宋" w:hint="eastAsia"/>
                <w:bCs/>
                <w:color w:val="000000"/>
                <w:szCs w:val="21"/>
              </w:rPr>
              <w:t>300</w:t>
            </w:r>
            <w:r>
              <w:rPr>
                <w:rFonts w:ascii="仿宋_GB2312" w:eastAsia="仿宋_GB2312" w:hAnsi="仿宋" w:hint="eastAsia"/>
                <w:bCs/>
                <w:color w:val="000000"/>
                <w:szCs w:val="21"/>
              </w:rPr>
              <w:t>万元专项奖励资金，用于支持示范创建工作。</w:t>
            </w:r>
          </w:p>
          <w:p w:rsidR="00183D9A" w:rsidRDefault="00837EE0">
            <w:pPr>
              <w:pStyle w:val="2"/>
              <w:spacing w:after="0" w:line="240" w:lineRule="auto"/>
              <w:ind w:leftChars="0" w:left="0" w:firstLineChars="0" w:firstLine="0"/>
              <w:rPr>
                <w:rFonts w:ascii="仿宋_GB2312" w:eastAsia="仿宋_GB2312" w:hAnsi="仿宋"/>
                <w:bCs/>
                <w:color w:val="000000"/>
                <w:szCs w:val="21"/>
              </w:rPr>
            </w:pPr>
            <w:r>
              <w:rPr>
                <w:rFonts w:ascii="仿宋_GB2312" w:eastAsia="仿宋_GB2312" w:hAnsi="仿宋" w:hint="eastAsia"/>
                <w:bCs/>
                <w:color w:val="000000"/>
                <w:szCs w:val="21"/>
              </w:rPr>
              <w:t xml:space="preserve">2. </w:t>
            </w:r>
            <w:r>
              <w:rPr>
                <w:rFonts w:ascii="仿宋_GB2312" w:eastAsia="仿宋_GB2312" w:hAnsi="仿宋"/>
                <w:bCs/>
                <w:color w:val="000000"/>
                <w:szCs w:val="21"/>
              </w:rPr>
              <w:t>2</w:t>
            </w:r>
            <w:r>
              <w:rPr>
                <w:rFonts w:ascii="仿宋_GB2312" w:eastAsia="仿宋_GB2312" w:hAnsi="仿宋" w:hint="eastAsia"/>
                <w:bCs/>
                <w:color w:val="000000"/>
                <w:szCs w:val="21"/>
              </w:rPr>
              <w:t>020</w:t>
            </w:r>
            <w:r>
              <w:rPr>
                <w:rFonts w:ascii="仿宋_GB2312" w:eastAsia="仿宋_GB2312" w:hAnsi="仿宋" w:hint="eastAsia"/>
                <w:bCs/>
                <w:color w:val="000000"/>
                <w:szCs w:val="21"/>
              </w:rPr>
              <w:t>年农村客运、出租车油价补贴政策延用</w:t>
            </w:r>
            <w:r>
              <w:rPr>
                <w:rFonts w:ascii="仿宋_GB2312" w:eastAsia="仿宋_GB2312" w:hAnsi="仿宋" w:hint="eastAsia"/>
                <w:bCs/>
                <w:color w:val="000000"/>
                <w:szCs w:val="21"/>
              </w:rPr>
              <w:t>2015-2019</w:t>
            </w:r>
            <w:r>
              <w:rPr>
                <w:rFonts w:ascii="仿宋_GB2312" w:eastAsia="仿宋_GB2312" w:hAnsi="仿宋" w:hint="eastAsia"/>
                <w:bCs/>
                <w:color w:val="000000"/>
                <w:szCs w:val="21"/>
              </w:rPr>
              <w:t>年的补贴政策，其中涨价补贴以</w:t>
            </w:r>
            <w:r>
              <w:rPr>
                <w:rFonts w:ascii="仿宋_GB2312" w:eastAsia="仿宋_GB2312" w:hAnsi="仿宋" w:hint="eastAsia"/>
                <w:bCs/>
                <w:color w:val="000000"/>
                <w:szCs w:val="21"/>
              </w:rPr>
              <w:t>2014</w:t>
            </w:r>
            <w:r>
              <w:rPr>
                <w:rFonts w:ascii="仿宋_GB2312" w:eastAsia="仿宋_GB2312" w:hAnsi="仿宋" w:hint="eastAsia"/>
                <w:bCs/>
                <w:color w:val="000000"/>
                <w:szCs w:val="21"/>
              </w:rPr>
              <w:t>年实际执行数作为基数，由地方统筹部分不低于</w:t>
            </w:r>
            <w:r>
              <w:rPr>
                <w:rFonts w:ascii="仿宋_GB2312" w:eastAsia="仿宋_GB2312" w:hAnsi="仿宋" w:hint="eastAsia"/>
                <w:bCs/>
                <w:color w:val="000000"/>
                <w:szCs w:val="21"/>
              </w:rPr>
              <w:t>60%</w:t>
            </w:r>
            <w:r>
              <w:rPr>
                <w:rFonts w:ascii="仿宋_GB2312" w:eastAsia="仿宋_GB2312" w:hAnsi="仿宋" w:hint="eastAsia"/>
                <w:bCs/>
                <w:color w:val="000000"/>
                <w:szCs w:val="21"/>
              </w:rPr>
              <w:t>，用于公共交通发展、新能源出租车和农村客运补贴、水路客运行业结构调整等。</w:t>
            </w:r>
          </w:p>
        </w:tc>
      </w:tr>
      <w:tr w:rsidR="00183D9A">
        <w:trPr>
          <w:trHeight w:val="540"/>
          <w:jc w:val="center"/>
        </w:trPr>
        <w:tc>
          <w:tcPr>
            <w:tcW w:w="8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bCs/>
                <w:color w:val="000000"/>
                <w:szCs w:val="21"/>
              </w:rPr>
              <w:lastRenderedPageBreak/>
              <w:t>1</w:t>
            </w:r>
            <w:r>
              <w:rPr>
                <w:rFonts w:ascii="仿宋_GB2312" w:eastAsia="仿宋_GB2312" w:hAnsi="仿宋" w:hint="eastAsia"/>
                <w:bCs/>
                <w:color w:val="000000"/>
                <w:szCs w:val="21"/>
              </w:rPr>
              <w:t>3</w:t>
            </w:r>
          </w:p>
        </w:tc>
        <w:tc>
          <w:tcPr>
            <w:tcW w:w="1624" w:type="dxa"/>
            <w:vAlign w:val="center"/>
          </w:tcPr>
          <w:p w:rsidR="00183D9A" w:rsidRDefault="00837EE0">
            <w:pPr>
              <w:spacing w:line="240" w:lineRule="auto"/>
              <w:jc w:val="center"/>
              <w:rPr>
                <w:rFonts w:ascii="仿宋_GB2312" w:eastAsia="仿宋_GB2312" w:hAnsi="仿宋"/>
                <w:bCs/>
                <w:color w:val="000000"/>
                <w:szCs w:val="21"/>
              </w:rPr>
            </w:pPr>
            <w:r>
              <w:rPr>
                <w:rFonts w:ascii="仿宋_GB2312" w:eastAsia="仿宋_GB2312" w:hAnsi="仿宋" w:hint="eastAsia"/>
                <w:bCs/>
                <w:color w:val="000000"/>
                <w:szCs w:val="21"/>
              </w:rPr>
              <w:t>《财政部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税务总局关于基础设施领域不动产投资信托基金（</w:t>
            </w:r>
            <w:r>
              <w:rPr>
                <w:rFonts w:ascii="仿宋_GB2312" w:eastAsia="仿宋_GB2312" w:hAnsi="仿宋" w:hint="eastAsia"/>
                <w:bCs/>
                <w:color w:val="000000"/>
                <w:szCs w:val="21"/>
              </w:rPr>
              <w:t>REITs</w:t>
            </w:r>
            <w:r>
              <w:rPr>
                <w:rFonts w:ascii="仿宋_GB2312" w:eastAsia="仿宋_GB2312" w:hAnsi="仿宋" w:hint="eastAsia"/>
                <w:bCs/>
                <w:color w:val="000000"/>
                <w:szCs w:val="21"/>
              </w:rPr>
              <w:t>）试点税收政策的公告》（财政部</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税务总局公告</w:t>
            </w:r>
            <w:r>
              <w:rPr>
                <w:rFonts w:ascii="仿宋_GB2312" w:eastAsia="仿宋_GB2312" w:hAnsi="仿宋" w:hint="eastAsia"/>
                <w:bCs/>
                <w:color w:val="000000"/>
                <w:szCs w:val="21"/>
              </w:rPr>
              <w:t>2022</w:t>
            </w:r>
            <w:r>
              <w:rPr>
                <w:rFonts w:ascii="仿宋_GB2312" w:eastAsia="仿宋_GB2312" w:hAnsi="仿宋" w:hint="eastAsia"/>
                <w:bCs/>
                <w:color w:val="000000"/>
                <w:szCs w:val="21"/>
              </w:rPr>
              <w:t>年第</w:t>
            </w:r>
            <w:r>
              <w:rPr>
                <w:rFonts w:ascii="仿宋_GB2312" w:eastAsia="仿宋_GB2312" w:hAnsi="仿宋" w:hint="eastAsia"/>
                <w:bCs/>
                <w:color w:val="000000"/>
                <w:szCs w:val="21"/>
              </w:rPr>
              <w:t xml:space="preserve"> 3 </w:t>
            </w:r>
            <w:r>
              <w:rPr>
                <w:rFonts w:ascii="仿宋_GB2312" w:eastAsia="仿宋_GB2312" w:hAnsi="仿宋" w:hint="eastAsia"/>
                <w:bCs/>
                <w:color w:val="000000"/>
                <w:szCs w:val="21"/>
              </w:rPr>
              <w:t>号）</w:t>
            </w:r>
          </w:p>
        </w:tc>
        <w:tc>
          <w:tcPr>
            <w:tcW w:w="6308" w:type="dxa"/>
            <w:vAlign w:val="center"/>
          </w:tcPr>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1.</w:t>
            </w:r>
            <w:r>
              <w:rPr>
                <w:rFonts w:hint="eastAsia"/>
              </w:rPr>
              <w:t xml:space="preserve"> </w:t>
            </w:r>
            <w:r>
              <w:rPr>
                <w:rFonts w:ascii="仿宋_GB2312" w:eastAsia="仿宋_GB2312" w:hAnsi="仿宋" w:hint="eastAsia"/>
                <w:bCs/>
                <w:color w:val="000000"/>
                <w:szCs w:val="21"/>
              </w:rPr>
              <w:t>设立基础设施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w:t>
            </w:r>
            <w:r>
              <w:rPr>
                <w:rFonts w:ascii="仿宋_GB2312" w:eastAsia="仿宋_GB2312" w:hAnsi="仿宋" w:hint="eastAsia"/>
                <w:bCs/>
                <w:color w:val="000000"/>
                <w:szCs w:val="21"/>
              </w:rPr>
              <w:t xml:space="preserve"> </w:t>
            </w:r>
          </w:p>
          <w:p w:rsidR="00183D9A" w:rsidRDefault="00837EE0">
            <w:pPr>
              <w:spacing w:line="240" w:lineRule="auto"/>
              <w:jc w:val="left"/>
              <w:rPr>
                <w:rFonts w:ascii="仿宋_GB2312" w:eastAsia="仿宋_GB2312" w:hAnsi="仿宋"/>
                <w:bCs/>
                <w:color w:val="000000"/>
                <w:szCs w:val="21"/>
              </w:rPr>
            </w:pPr>
            <w:r>
              <w:rPr>
                <w:rFonts w:ascii="仿宋_GB2312" w:eastAsia="仿宋_GB2312" w:hAnsi="仿宋" w:hint="eastAsia"/>
                <w:bCs/>
                <w:color w:val="000000"/>
                <w:szCs w:val="21"/>
              </w:rPr>
              <w:t>2.</w:t>
            </w:r>
            <w:r>
              <w:rPr>
                <w:rFonts w:ascii="仿宋_GB2312" w:eastAsia="仿宋_GB2312" w:hAnsi="仿宋" w:hint="eastAsia"/>
                <w:bCs/>
                <w:color w:val="000000"/>
                <w:szCs w:val="21"/>
              </w:rPr>
              <w:t>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设立阶段，原始权益人向基础设施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转让项目公司股权实现的资产转让评估增值，当期可暂不缴纳企业所得税，允许递延至基础设施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完成募资并支付股权转让价款后缴纳。其中，对原始权益人按照战</w:t>
            </w:r>
            <w:r>
              <w:rPr>
                <w:rFonts w:ascii="仿宋_GB2312" w:eastAsia="仿宋_GB2312" w:hAnsi="仿宋" w:hint="eastAsia"/>
                <w:bCs/>
                <w:color w:val="000000"/>
                <w:szCs w:val="21"/>
              </w:rPr>
              <w:t>略配售要求自持的基础设施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份额对应的资产转让评估增值，允许递延至实际转让时缴纳企业所得税。原始权益人通过二级市场认购（增持）该基础设施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份额，按照先进先出原则认定优先处置战略配售份额。</w:t>
            </w:r>
          </w:p>
          <w:p w:rsidR="00183D9A" w:rsidRDefault="00837EE0">
            <w:pPr>
              <w:pStyle w:val="2"/>
              <w:spacing w:line="240" w:lineRule="auto"/>
              <w:ind w:leftChars="0" w:left="0" w:firstLineChars="0" w:firstLine="0"/>
              <w:rPr>
                <w:rFonts w:ascii="仿宋_GB2312" w:eastAsia="仿宋_GB2312" w:hAnsi="仿宋"/>
                <w:bCs/>
                <w:color w:val="000000"/>
                <w:szCs w:val="21"/>
              </w:rPr>
            </w:pPr>
            <w:r>
              <w:rPr>
                <w:rFonts w:ascii="仿宋_GB2312" w:eastAsia="仿宋_GB2312" w:hAnsi="仿宋"/>
                <w:bCs/>
                <w:color w:val="000000"/>
                <w:szCs w:val="21"/>
              </w:rPr>
              <w:t>3</w:t>
            </w:r>
            <w:r>
              <w:rPr>
                <w:rFonts w:ascii="仿宋_GB2312" w:eastAsia="仿宋_GB2312" w:hAnsi="仿宋" w:hint="eastAsia"/>
                <w:bCs/>
                <w:color w:val="000000"/>
                <w:szCs w:val="21"/>
              </w:rPr>
              <w:t xml:space="preserve">. </w:t>
            </w:r>
            <w:r>
              <w:rPr>
                <w:rFonts w:ascii="仿宋_GB2312" w:eastAsia="仿宋_GB2312" w:hAnsi="仿宋" w:hint="eastAsia"/>
                <w:bCs/>
                <w:color w:val="000000"/>
                <w:szCs w:val="21"/>
              </w:rPr>
              <w:t>本公告适用范围为证监会、发展改革委根据有关规定组织开展的基础设施</w:t>
            </w:r>
            <w:r>
              <w:rPr>
                <w:rFonts w:ascii="仿宋_GB2312" w:eastAsia="仿宋_GB2312" w:hAnsi="仿宋" w:hint="eastAsia"/>
                <w:bCs/>
                <w:color w:val="000000"/>
                <w:szCs w:val="21"/>
              </w:rPr>
              <w:t>REITs</w:t>
            </w:r>
            <w:r>
              <w:rPr>
                <w:rFonts w:ascii="仿宋_GB2312" w:eastAsia="仿宋_GB2312" w:hAnsi="仿宋" w:hint="eastAsia"/>
                <w:bCs/>
                <w:color w:val="000000"/>
                <w:szCs w:val="21"/>
              </w:rPr>
              <w:t>试点项目。</w:t>
            </w:r>
            <w:r>
              <w:rPr>
                <w:rFonts w:ascii="仿宋_GB2312" w:eastAsia="仿宋_GB2312" w:hAnsi="仿宋" w:hint="eastAsia"/>
                <w:bCs/>
                <w:color w:val="000000"/>
                <w:szCs w:val="21"/>
              </w:rPr>
              <w:t xml:space="preserve"> </w:t>
            </w:r>
          </w:p>
          <w:p w:rsidR="00183D9A" w:rsidRDefault="00837EE0">
            <w:pPr>
              <w:pStyle w:val="2"/>
              <w:spacing w:line="240" w:lineRule="auto"/>
              <w:ind w:leftChars="0" w:left="0" w:firstLineChars="0" w:firstLine="0"/>
            </w:pPr>
            <w:r>
              <w:rPr>
                <w:rFonts w:ascii="仿宋_GB2312" w:eastAsia="仿宋_GB2312" w:hAnsi="仿宋" w:hint="eastAsia"/>
                <w:bCs/>
                <w:color w:val="000000"/>
                <w:szCs w:val="21"/>
              </w:rPr>
              <w:t>4.</w:t>
            </w:r>
            <w:r>
              <w:rPr>
                <w:rFonts w:ascii="仿宋_GB2312" w:eastAsia="仿宋_GB2312" w:hAnsi="仿宋" w:hint="eastAsia"/>
                <w:bCs/>
                <w:color w:val="000000"/>
                <w:szCs w:val="21"/>
              </w:rPr>
              <w:t>本公告自</w:t>
            </w:r>
            <w:r>
              <w:rPr>
                <w:rFonts w:ascii="仿宋_GB2312" w:eastAsia="仿宋_GB2312" w:hAnsi="仿宋" w:hint="eastAsia"/>
                <w:bCs/>
                <w:color w:val="000000"/>
                <w:szCs w:val="21"/>
              </w:rPr>
              <w:t>2021</w:t>
            </w:r>
            <w:r>
              <w:rPr>
                <w:rFonts w:ascii="仿宋_GB2312" w:eastAsia="仿宋_GB2312" w:hAnsi="仿宋" w:hint="eastAsia"/>
                <w:bCs/>
                <w:color w:val="000000"/>
                <w:szCs w:val="21"/>
              </w:rPr>
              <w:t>年</w:t>
            </w:r>
            <w:r>
              <w:rPr>
                <w:rFonts w:ascii="仿宋_GB2312" w:eastAsia="仿宋_GB2312" w:hAnsi="仿宋" w:hint="eastAsia"/>
                <w:bCs/>
                <w:color w:val="000000"/>
                <w:szCs w:val="21"/>
              </w:rPr>
              <w:t>1</w:t>
            </w:r>
            <w:r>
              <w:rPr>
                <w:rFonts w:ascii="仿宋_GB2312" w:eastAsia="仿宋_GB2312" w:hAnsi="仿宋" w:hint="eastAsia"/>
                <w:bCs/>
                <w:color w:val="000000"/>
                <w:szCs w:val="21"/>
              </w:rPr>
              <w:t>月</w:t>
            </w:r>
            <w:r>
              <w:rPr>
                <w:rFonts w:ascii="仿宋_GB2312" w:eastAsia="仿宋_GB2312" w:hAnsi="仿宋" w:hint="eastAsia"/>
                <w:bCs/>
                <w:color w:val="000000"/>
                <w:szCs w:val="21"/>
              </w:rPr>
              <w:t>1</w:t>
            </w:r>
            <w:r>
              <w:rPr>
                <w:rFonts w:ascii="仿宋_GB2312" w:eastAsia="仿宋_GB2312" w:hAnsi="仿宋" w:hint="eastAsia"/>
                <w:bCs/>
                <w:color w:val="000000"/>
                <w:szCs w:val="21"/>
              </w:rPr>
              <w:t>日起实施。</w:t>
            </w:r>
          </w:p>
        </w:tc>
      </w:tr>
    </w:tbl>
    <w:p w:rsidR="00183D9A" w:rsidRDefault="00183D9A">
      <w:pPr>
        <w:pStyle w:val="2"/>
        <w:ind w:leftChars="0" w:left="0" w:firstLineChars="0" w:firstLine="0"/>
      </w:pPr>
    </w:p>
    <w:sectPr w:rsidR="00183D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E0" w:rsidRDefault="00837EE0">
      <w:pPr>
        <w:spacing w:line="240" w:lineRule="auto"/>
      </w:pPr>
      <w:r>
        <w:separator/>
      </w:r>
    </w:p>
  </w:endnote>
  <w:endnote w:type="continuationSeparator" w:id="0">
    <w:p w:rsidR="00837EE0" w:rsidRDefault="00837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Times New Roman"/>
    <w:charset w:val="00"/>
    <w:family w:val="auto"/>
    <w:pitch w:val="default"/>
  </w:font>
  <w:font w:name="方正仿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DengXian">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D9A" w:rsidRDefault="00837EE0">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3D9A" w:rsidRDefault="00837EE0">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9248BF">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83D9A" w:rsidRDefault="00837EE0">
                    <w:pPr>
                      <w:pStyle w:val="a8"/>
                      <w:rPr>
                        <w:rFonts w:eastAsia="宋体"/>
                      </w:rPr>
                    </w:pPr>
                    <w:r>
                      <w:rPr>
                        <w:rFonts w:hint="eastAsia"/>
                      </w:rPr>
                      <w:fldChar w:fldCharType="begin"/>
                    </w:r>
                    <w:r>
                      <w:rPr>
                        <w:rFonts w:hint="eastAsia"/>
                      </w:rPr>
                      <w:instrText xml:space="preserve"> PAGE  \* MERGEFORMAT </w:instrText>
                    </w:r>
                    <w:r>
                      <w:rPr>
                        <w:rFonts w:hint="eastAsia"/>
                      </w:rPr>
                      <w:fldChar w:fldCharType="separate"/>
                    </w:r>
                    <w:r w:rsidR="009248BF">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E0" w:rsidRDefault="00837EE0">
      <w:pPr>
        <w:spacing w:line="240" w:lineRule="auto"/>
      </w:pPr>
      <w:r>
        <w:separator/>
      </w:r>
    </w:p>
  </w:footnote>
  <w:footnote w:type="continuationSeparator" w:id="0">
    <w:p w:rsidR="00837EE0" w:rsidRDefault="00837E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21"/>
    <w:rsid w:val="0001092D"/>
    <w:rsid w:val="00012E38"/>
    <w:rsid w:val="00024B23"/>
    <w:rsid w:val="00025449"/>
    <w:rsid w:val="00071299"/>
    <w:rsid w:val="00081C8D"/>
    <w:rsid w:val="000D33EE"/>
    <w:rsid w:val="00110C9E"/>
    <w:rsid w:val="00141E37"/>
    <w:rsid w:val="00183D9A"/>
    <w:rsid w:val="002512A7"/>
    <w:rsid w:val="002A5B75"/>
    <w:rsid w:val="002E4DB7"/>
    <w:rsid w:val="00301021"/>
    <w:rsid w:val="00315E23"/>
    <w:rsid w:val="00350277"/>
    <w:rsid w:val="0036279D"/>
    <w:rsid w:val="003A25AD"/>
    <w:rsid w:val="003B559F"/>
    <w:rsid w:val="004113CC"/>
    <w:rsid w:val="0045799E"/>
    <w:rsid w:val="004C688C"/>
    <w:rsid w:val="004F1C7F"/>
    <w:rsid w:val="005153EB"/>
    <w:rsid w:val="00517C01"/>
    <w:rsid w:val="0054267C"/>
    <w:rsid w:val="00560DFE"/>
    <w:rsid w:val="00564185"/>
    <w:rsid w:val="005702DA"/>
    <w:rsid w:val="005C18F3"/>
    <w:rsid w:val="005D2404"/>
    <w:rsid w:val="005D2572"/>
    <w:rsid w:val="005E7284"/>
    <w:rsid w:val="00603F52"/>
    <w:rsid w:val="00605DC8"/>
    <w:rsid w:val="00612D6B"/>
    <w:rsid w:val="0068701F"/>
    <w:rsid w:val="006941C1"/>
    <w:rsid w:val="006C1124"/>
    <w:rsid w:val="006E4570"/>
    <w:rsid w:val="006F1740"/>
    <w:rsid w:val="00757E09"/>
    <w:rsid w:val="00764279"/>
    <w:rsid w:val="00787418"/>
    <w:rsid w:val="007B1C12"/>
    <w:rsid w:val="007B498A"/>
    <w:rsid w:val="007C392C"/>
    <w:rsid w:val="007E4828"/>
    <w:rsid w:val="00831EB1"/>
    <w:rsid w:val="00837EE0"/>
    <w:rsid w:val="008A3380"/>
    <w:rsid w:val="008F597F"/>
    <w:rsid w:val="009248BF"/>
    <w:rsid w:val="00961964"/>
    <w:rsid w:val="00963B6B"/>
    <w:rsid w:val="00A514B8"/>
    <w:rsid w:val="00A66EFB"/>
    <w:rsid w:val="00AB6B99"/>
    <w:rsid w:val="00AC2BC8"/>
    <w:rsid w:val="00B106B3"/>
    <w:rsid w:val="00BE660A"/>
    <w:rsid w:val="00C545D8"/>
    <w:rsid w:val="00C97F05"/>
    <w:rsid w:val="00D132EA"/>
    <w:rsid w:val="00D91923"/>
    <w:rsid w:val="00E215C8"/>
    <w:rsid w:val="00E5056E"/>
    <w:rsid w:val="00E71EDC"/>
    <w:rsid w:val="00E770FB"/>
    <w:rsid w:val="00E8441C"/>
    <w:rsid w:val="00E97EEA"/>
    <w:rsid w:val="00EA67FF"/>
    <w:rsid w:val="00F11CE7"/>
    <w:rsid w:val="00FA1C20"/>
    <w:rsid w:val="00FB3775"/>
    <w:rsid w:val="00FC351D"/>
    <w:rsid w:val="00FC437E"/>
    <w:rsid w:val="00FC4497"/>
    <w:rsid w:val="0BC1013B"/>
    <w:rsid w:val="0BE430C0"/>
    <w:rsid w:val="0E0804EF"/>
    <w:rsid w:val="16CD2278"/>
    <w:rsid w:val="175E7968"/>
    <w:rsid w:val="189F2389"/>
    <w:rsid w:val="1A4B0C1E"/>
    <w:rsid w:val="1C0B60EE"/>
    <w:rsid w:val="30B35628"/>
    <w:rsid w:val="34B353CE"/>
    <w:rsid w:val="36427387"/>
    <w:rsid w:val="3A1543F4"/>
    <w:rsid w:val="4B880EDC"/>
    <w:rsid w:val="4FC172FD"/>
    <w:rsid w:val="55E47F6D"/>
    <w:rsid w:val="565527FD"/>
    <w:rsid w:val="5E867787"/>
    <w:rsid w:val="61D301F8"/>
    <w:rsid w:val="692E7907"/>
    <w:rsid w:val="69A94F4C"/>
    <w:rsid w:val="6FE03674"/>
    <w:rsid w:val="72B96180"/>
    <w:rsid w:val="74D51F06"/>
    <w:rsid w:val="768F0AD3"/>
    <w:rsid w:val="769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08D2"/>
  <w15:docId w15:val="{99CB2A45-19C9-4292-A12F-80C0BD2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400" w:lineRule="exact"/>
      <w:jc w:val="both"/>
    </w:pPr>
    <w:rPr>
      <w:rFonts w:ascii="Calibri" w:hAnsi="Calibri"/>
      <w:kern w:val="2"/>
      <w:sz w:val="21"/>
      <w:szCs w:val="24"/>
    </w:rPr>
  </w:style>
  <w:style w:type="paragraph" w:styleId="1">
    <w:name w:val="heading 1"/>
    <w:basedOn w:val="a"/>
    <w:next w:val="a"/>
    <w:link w:val="10"/>
    <w:qFormat/>
    <w:pPr>
      <w:keepNext/>
      <w:keepLines/>
      <w:spacing w:before="340" w:after="330" w:line="578" w:lineRule="atLeast"/>
      <w:outlineLvl w:val="0"/>
    </w:pPr>
    <w:rPr>
      <w:b/>
      <w:bCs/>
      <w:kern w:val="44"/>
      <w:sz w:val="44"/>
      <w:szCs w:val="44"/>
    </w:rPr>
  </w:style>
  <w:style w:type="paragraph" w:styleId="20">
    <w:name w:val="heading 2"/>
    <w:basedOn w:val="a"/>
    <w:next w:val="a"/>
    <w:link w:val="21"/>
    <w:unhideWhenUsed/>
    <w:qFormat/>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overflowPunct w:val="0"/>
      <w:topLinePunct/>
      <w:spacing w:before="260" w:after="260" w:line="416" w:lineRule="auto"/>
      <w:outlineLvl w:val="2"/>
    </w:pPr>
    <w:rPr>
      <w:rFonts w:ascii="Times New Roman" w:eastAsia="方正仿宋_GBK" w:hAnsi="Times New Roman"/>
      <w:b/>
      <w:bCs/>
      <w:sz w:val="32"/>
      <w:szCs w:val="32"/>
    </w:rPr>
  </w:style>
  <w:style w:type="paragraph" w:styleId="5">
    <w:name w:val="heading 5"/>
    <w:basedOn w:val="a"/>
    <w:next w:val="a0"/>
    <w:link w:val="50"/>
    <w:qFormat/>
    <w:pPr>
      <w:keepNext/>
      <w:keepLines/>
      <w:widowControl/>
      <w:overflowPunct w:val="0"/>
      <w:topLinePunct/>
      <w:spacing w:before="280" w:after="290" w:line="376" w:lineRule="auto"/>
      <w:ind w:left="1008" w:hanging="1008"/>
      <w:outlineLvl w:val="4"/>
    </w:pPr>
    <w:rPr>
      <w:rFonts w:ascii="Times New Roman" w:eastAsia="方正仿宋_GBK"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2"/>
    <w:uiPriority w:val="99"/>
    <w:unhideWhenUsed/>
    <w:qFormat/>
    <w:pPr>
      <w:ind w:firstLineChars="200" w:firstLine="420"/>
    </w:pPr>
  </w:style>
  <w:style w:type="paragraph" w:styleId="a4">
    <w:name w:val="Body Text Indent"/>
    <w:basedOn w:val="a"/>
    <w:link w:val="a5"/>
    <w:uiPriority w:val="99"/>
    <w:unhideWhenUsed/>
    <w:qFormat/>
    <w:pPr>
      <w:spacing w:after="120"/>
      <w:ind w:leftChars="200" w:left="420"/>
    </w:pPr>
  </w:style>
  <w:style w:type="paragraph" w:styleId="a0">
    <w:name w:val="Normal Indent"/>
    <w:basedOn w:val="a"/>
    <w:next w:val="a"/>
    <w:qFormat/>
    <w:pPr>
      <w:widowControl/>
      <w:overflowPunct w:val="0"/>
      <w:topLinePunct/>
      <w:spacing w:line="240" w:lineRule="auto"/>
      <w:ind w:firstLineChars="200" w:firstLine="420"/>
    </w:pPr>
    <w:rPr>
      <w:rFonts w:ascii="Times New Roman" w:eastAsia="方正仿宋_GBK" w:hAnsi="Times New Roman"/>
      <w:sz w:val="20"/>
      <w:szCs w:val="20"/>
    </w:rPr>
  </w:style>
  <w:style w:type="paragraph" w:styleId="a6">
    <w:name w:val="Date"/>
    <w:basedOn w:val="a"/>
    <w:next w:val="a"/>
    <w:link w:val="a7"/>
    <w:uiPriority w:val="99"/>
    <w:semiHidden/>
    <w:unhideWhenUsed/>
    <w:qFormat/>
    <w:pPr>
      <w:ind w:leftChars="2500" w:left="100"/>
    </w:pPr>
  </w:style>
  <w:style w:type="paragraph" w:styleId="a8">
    <w:name w:val="footer"/>
    <w:basedOn w:val="a"/>
    <w:link w:val="a9"/>
    <w:uiPriority w:val="99"/>
    <w:unhideWhenUsed/>
    <w:qFormat/>
    <w:pPr>
      <w:tabs>
        <w:tab w:val="center" w:pos="4153"/>
        <w:tab w:val="right" w:pos="8306"/>
      </w:tabs>
      <w:overflowPunct w:val="0"/>
      <w:topLinePunct/>
      <w:snapToGrid w:val="0"/>
      <w:spacing w:line="240" w:lineRule="auto"/>
      <w:jc w:val="left"/>
    </w:pPr>
    <w:rPr>
      <w:rFonts w:ascii="Times New Roman" w:eastAsia="方正仿宋_GBK" w:hAnsi="Times New Roman"/>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overflowPunct w:val="0"/>
      <w:topLinePunct/>
      <w:snapToGrid w:val="0"/>
      <w:spacing w:line="240" w:lineRule="auto"/>
      <w:jc w:val="center"/>
    </w:pPr>
    <w:rPr>
      <w:rFonts w:ascii="Times New Roman" w:eastAsia="方正仿宋_GBK" w:hAnsi="Times New Roman"/>
      <w:sz w:val="18"/>
      <w:szCs w:val="18"/>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hAnsi="宋体" w:cs="宋体"/>
      <w:kern w:val="0"/>
      <w:sz w:val="24"/>
    </w:rPr>
  </w:style>
  <w:style w:type="paragraph" w:styleId="ad">
    <w:name w:val="Title"/>
    <w:basedOn w:val="a"/>
    <w:next w:val="a"/>
    <w:link w:val="ae"/>
    <w:uiPriority w:val="99"/>
    <w:qFormat/>
    <w:pPr>
      <w:overflowPunct w:val="0"/>
      <w:topLinePunct/>
      <w:spacing w:before="240" w:after="60" w:line="240" w:lineRule="auto"/>
      <w:jc w:val="center"/>
      <w:outlineLvl w:val="0"/>
    </w:pPr>
    <w:rPr>
      <w:rFonts w:asciiTheme="majorHAnsi" w:eastAsiaTheme="majorEastAsia" w:hAnsiTheme="majorHAnsi" w:cstheme="majorBidi"/>
      <w:b/>
      <w:bCs/>
      <w:sz w:val="32"/>
      <w:szCs w:val="32"/>
    </w:rPr>
  </w:style>
  <w:style w:type="character" w:styleId="af">
    <w:name w:val="Strong"/>
    <w:basedOn w:val="a1"/>
    <w:qFormat/>
    <w:rPr>
      <w:b/>
    </w:rPr>
  </w:style>
  <w:style w:type="character" w:styleId="af0">
    <w:name w:val="FollowedHyperlink"/>
    <w:basedOn w:val="a1"/>
    <w:uiPriority w:val="99"/>
    <w:semiHidden/>
    <w:unhideWhenUsed/>
    <w:qFormat/>
    <w:rPr>
      <w:color w:val="333333"/>
      <w:u w:val="none"/>
    </w:rPr>
  </w:style>
  <w:style w:type="character" w:styleId="af1">
    <w:name w:val="Hyperlink"/>
    <w:basedOn w:val="a1"/>
    <w:uiPriority w:val="99"/>
    <w:semiHidden/>
    <w:unhideWhenUsed/>
    <w:qFormat/>
    <w:rPr>
      <w:color w:val="0563C1" w:themeColor="hyperlink"/>
      <w:u w:val="single"/>
    </w:rPr>
  </w:style>
  <w:style w:type="character" w:customStyle="1" w:styleId="30">
    <w:name w:val="标题 3 字符"/>
    <w:basedOn w:val="a1"/>
    <w:link w:val="3"/>
    <w:semiHidden/>
    <w:qFormat/>
    <w:rPr>
      <w:rFonts w:eastAsia="方正仿宋_GBK"/>
      <w:b/>
      <w:bCs/>
      <w:kern w:val="2"/>
      <w:sz w:val="32"/>
      <w:szCs w:val="32"/>
    </w:rPr>
  </w:style>
  <w:style w:type="character" w:customStyle="1" w:styleId="50">
    <w:name w:val="标题 5 字符"/>
    <w:basedOn w:val="a1"/>
    <w:link w:val="5"/>
    <w:qFormat/>
    <w:rPr>
      <w:rFonts w:eastAsia="方正仿宋_GBK"/>
      <w:b/>
      <w:bCs/>
      <w:kern w:val="2"/>
      <w:sz w:val="28"/>
      <w:szCs w:val="28"/>
    </w:rPr>
  </w:style>
  <w:style w:type="character" w:customStyle="1" w:styleId="ab">
    <w:name w:val="页眉 字符"/>
    <w:basedOn w:val="a1"/>
    <w:link w:val="aa"/>
    <w:uiPriority w:val="99"/>
    <w:qFormat/>
    <w:rPr>
      <w:rFonts w:eastAsia="方正仿宋_GBK"/>
      <w:kern w:val="2"/>
      <w:sz w:val="18"/>
      <w:szCs w:val="18"/>
    </w:rPr>
  </w:style>
  <w:style w:type="character" w:customStyle="1" w:styleId="a9">
    <w:name w:val="页脚 字符"/>
    <w:basedOn w:val="a1"/>
    <w:link w:val="a8"/>
    <w:uiPriority w:val="99"/>
    <w:qFormat/>
    <w:rPr>
      <w:rFonts w:eastAsia="方正仿宋_GBK"/>
      <w:kern w:val="2"/>
      <w:sz w:val="18"/>
      <w:szCs w:val="18"/>
    </w:rPr>
  </w:style>
  <w:style w:type="character" w:customStyle="1" w:styleId="a5">
    <w:name w:val="正文文本缩进 字符"/>
    <w:basedOn w:val="a1"/>
    <w:link w:val="a4"/>
    <w:uiPriority w:val="99"/>
    <w:semiHidden/>
    <w:qFormat/>
    <w:rPr>
      <w:rFonts w:ascii="Calibri" w:hAnsi="Calibri"/>
      <w:kern w:val="2"/>
      <w:sz w:val="21"/>
      <w:szCs w:val="24"/>
    </w:rPr>
  </w:style>
  <w:style w:type="character" w:customStyle="1" w:styleId="22">
    <w:name w:val="正文首行缩进 2 字符"/>
    <w:basedOn w:val="a5"/>
    <w:link w:val="2"/>
    <w:uiPriority w:val="99"/>
    <w:qFormat/>
    <w:rPr>
      <w:rFonts w:ascii="Calibri" w:hAnsi="Calibri"/>
      <w:kern w:val="2"/>
      <w:sz w:val="21"/>
      <w:szCs w:val="24"/>
    </w:rPr>
  </w:style>
  <w:style w:type="character" w:customStyle="1" w:styleId="10">
    <w:name w:val="标题 1 字符"/>
    <w:basedOn w:val="a1"/>
    <w:link w:val="1"/>
    <w:qFormat/>
    <w:rPr>
      <w:rFonts w:ascii="Calibri" w:hAnsi="Calibri"/>
      <w:b/>
      <w:bCs/>
      <w:kern w:val="44"/>
      <w:sz w:val="44"/>
      <w:szCs w:val="44"/>
    </w:rPr>
  </w:style>
  <w:style w:type="character" w:customStyle="1" w:styleId="21">
    <w:name w:val="标题 2 字符"/>
    <w:basedOn w:val="a1"/>
    <w:link w:val="20"/>
    <w:qFormat/>
    <w:rPr>
      <w:rFonts w:asciiTheme="majorHAnsi" w:eastAsiaTheme="majorEastAsia" w:hAnsiTheme="majorHAnsi" w:cstheme="majorBidi"/>
      <w:b/>
      <w:bCs/>
      <w:kern w:val="2"/>
      <w:sz w:val="32"/>
      <w:szCs w:val="32"/>
    </w:rPr>
  </w:style>
  <w:style w:type="character" w:customStyle="1" w:styleId="ae">
    <w:name w:val="标题 字符"/>
    <w:basedOn w:val="a1"/>
    <w:link w:val="ad"/>
    <w:uiPriority w:val="99"/>
    <w:qFormat/>
    <w:rPr>
      <w:rFonts w:asciiTheme="majorHAnsi" w:eastAsiaTheme="majorEastAsia" w:hAnsiTheme="majorHAnsi" w:cstheme="majorBidi"/>
      <w:b/>
      <w:bCs/>
      <w:kern w:val="2"/>
      <w:sz w:val="32"/>
      <w:szCs w:val="32"/>
    </w:rPr>
  </w:style>
  <w:style w:type="character" w:customStyle="1" w:styleId="dhgao">
    <w:name w:val="dhgao"/>
    <w:basedOn w:val="a1"/>
    <w:qFormat/>
  </w:style>
  <w:style w:type="character" w:customStyle="1" w:styleId="a7">
    <w:name w:val="日期 字符"/>
    <w:basedOn w:val="a1"/>
    <w:link w:val="a6"/>
    <w:uiPriority w:val="99"/>
    <w:semiHidden/>
    <w:qFormat/>
    <w:rPr>
      <w:rFonts w:ascii="Calibri" w:hAnsi="Calibri"/>
      <w:kern w:val="2"/>
      <w:sz w:val="21"/>
      <w:szCs w:val="24"/>
    </w:rPr>
  </w:style>
  <w:style w:type="paragraph" w:customStyle="1" w:styleId="Style10">
    <w:name w:val="_Style 10"/>
    <w:basedOn w:val="a"/>
    <w:next w:val="af2"/>
    <w:uiPriority w:val="34"/>
    <w:qFormat/>
    <w:pPr>
      <w:autoSpaceDE w:val="0"/>
      <w:autoSpaceDN w:val="0"/>
      <w:adjustRightInd w:val="0"/>
      <w:snapToGrid w:val="0"/>
      <w:spacing w:line="588" w:lineRule="atLeast"/>
      <w:ind w:firstLineChars="200" w:firstLine="420"/>
    </w:pPr>
    <w:rPr>
      <w:rFonts w:ascii="宋体" w:eastAsia="仿宋_GB2312" w:hAnsi="宋体"/>
      <w:spacing w:val="-2"/>
      <w:sz w:val="32"/>
    </w:rPr>
  </w:style>
  <w:style w:type="paragraph" w:styleId="af2">
    <w:name w:val="List Paragraph"/>
    <w:basedOn w:val="a"/>
    <w:uiPriority w:val="34"/>
    <w:qFormat/>
    <w:pPr>
      <w:autoSpaceDE w:val="0"/>
      <w:autoSpaceDN w:val="0"/>
      <w:adjustRightInd w:val="0"/>
      <w:snapToGrid w:val="0"/>
      <w:spacing w:line="588" w:lineRule="atLeast"/>
      <w:ind w:firstLineChars="200" w:firstLine="420"/>
    </w:pPr>
    <w:rPr>
      <w:rFonts w:ascii="宋体" w:eastAsia="仿宋_GB2312" w:hAnsi="宋体"/>
      <w:spacing w:val="-2"/>
      <w:sz w:val="32"/>
    </w:rPr>
  </w:style>
  <w:style w:type="paragraph" w:customStyle="1" w:styleId="Default">
    <w:name w:val="Default"/>
    <w:qFormat/>
    <w:pPr>
      <w:widowControl w:val="0"/>
      <w:autoSpaceDE w:val="0"/>
      <w:autoSpaceDN w:val="0"/>
      <w:adjustRightInd w:val="0"/>
    </w:pPr>
    <w:rPr>
      <w:rFonts w:ascii="Arial" w:eastAsiaTheme="minorEastAsia" w:hAnsi="Arial" w:cs="Arial"/>
      <w:color w:val="000000"/>
      <w:sz w:val="24"/>
      <w:szCs w:val="24"/>
    </w:rPr>
  </w:style>
  <w:style w:type="character" w:customStyle="1" w:styleId="hao1">
    <w:name w:val="hao1"/>
    <w:basedOn w:val="a1"/>
    <w:qFormat/>
    <w:rPr>
      <w:b/>
      <w:bCs/>
    </w:rPr>
  </w:style>
  <w:style w:type="character" w:customStyle="1" w:styleId="wz">
    <w:name w:val="wz"/>
    <w:basedOn w:val="a1"/>
    <w:qFormat/>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 Ruihua Li</dc:creator>
  <cp:lastModifiedBy>Administrator</cp:lastModifiedBy>
  <cp:revision>39</cp:revision>
  <dcterms:created xsi:type="dcterms:W3CDTF">2022-03-02T10:37:00Z</dcterms:created>
  <dcterms:modified xsi:type="dcterms:W3CDTF">2022-04-22T06:54:00Z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EB3E2DCE8E1D40A3A58FFC1F10353530</vt:lpwstr>
  </property>
</Properties>
</file>